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1" w:rsidRDefault="007E24F1" w:rsidP="007E24F1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7E24F1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2023年度国家自然科学基金委员会管理科学部专项项目</w:t>
      </w: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申报通知</w:t>
      </w:r>
    </w:p>
    <w:p w:rsidR="007E24F1" w:rsidRP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各相关院系（部、所）：</w:t>
      </w:r>
    </w:p>
    <w:p w:rsidR="007E24F1" w:rsidRP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国家自然科学基金委发布</w:t>
      </w:r>
      <w:r w:rsidR="00FE6648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了“</w:t>
      </w:r>
      <w:r w:rsidR="00980A53"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数据要素及其流通的基础理论与机制设计</w:t>
      </w:r>
      <w:r w:rsidR="00FE6648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”</w:t>
      </w:r>
      <w:r w:rsidR="00980A53"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等</w:t>
      </w: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三类专项申报指南</w:t>
      </w:r>
      <w:r w:rsidR="00980A53"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，</w:t>
      </w:r>
      <w:r w:rsidR="006554B8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通知</w:t>
      </w:r>
      <w:bookmarkStart w:id="0" w:name="_GoBack"/>
      <w:bookmarkEnd w:id="0"/>
      <w:r w:rsidR="00FE6648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如下：</w:t>
      </w:r>
    </w:p>
    <w:p w:rsidR="00980A53" w:rsidRP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/>
          <w:bCs/>
          <w:color w:val="000000"/>
          <w:kern w:val="36"/>
          <w:sz w:val="24"/>
          <w:szCs w:val="24"/>
        </w:rPr>
        <w:t>专项1：数据要素及其流通的基础理论与机制设计</w:t>
      </w:r>
    </w:p>
    <w:p w:rsidR="007E24F1" w:rsidRP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拟在每个研究方向资助1项，共资助8项，直接费用资助强度为1660万元（课题一260万元、其余课题均200万元/项）。</w:t>
      </w:r>
    </w:p>
    <w:p w:rsidR="007E24F1" w:rsidRP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通知链接：</w:t>
      </w:r>
    </w:p>
    <w:p w:rsidR="007E24F1" w:rsidRPr="00FB722D" w:rsidRDefault="00227D62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Style w:val="a8"/>
        </w:rPr>
      </w:pPr>
      <w:hyperlink r:id="rId7" w:history="1">
        <w:r w:rsidR="007E24F1" w:rsidRPr="00FB722D">
          <w:rPr>
            <w:rStyle w:val="a8"/>
          </w:rPr>
          <w:t>https://www.nsfc.gov.cn/publish/portal0/tab434/info90421.htm</w:t>
        </w:r>
      </w:hyperlink>
    </w:p>
    <w:p w:rsidR="007E24F1" w:rsidRP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</w:p>
    <w:p w:rsid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/>
          <w:bCs/>
          <w:color w:val="000000"/>
          <w:kern w:val="36"/>
          <w:sz w:val="24"/>
          <w:szCs w:val="24"/>
        </w:rPr>
        <w:t>专项2：数智技术驱动的卫生经济与健康政策研究</w:t>
      </w:r>
    </w:p>
    <w:p w:rsidR="00980A53" w:rsidRPr="00980A53" w:rsidRDefault="007E24F1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>拟资助4项左右，直接费用平均资助强度约200万元/项。</w:t>
      </w: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通知链接：</w:t>
      </w:r>
    </w:p>
    <w:p w:rsidR="00980A53" w:rsidRDefault="00227D62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Style w:val="a8"/>
        </w:rPr>
      </w:pPr>
      <w:hyperlink r:id="rId8" w:history="1">
        <w:r w:rsidR="00FB722D" w:rsidRPr="00394AD0">
          <w:rPr>
            <w:rStyle w:val="a8"/>
          </w:rPr>
          <w:t>https://www.nsfc.gov.cn/publish/portal0/tab434/info90420.htm</w:t>
        </w:r>
      </w:hyperlink>
    </w:p>
    <w:p w:rsidR="00FB722D" w:rsidRPr="00FB722D" w:rsidRDefault="00FB722D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Style w:val="a8"/>
        </w:rPr>
      </w:pPr>
    </w:p>
    <w:p w:rsidR="00980A53" w:rsidRDefault="00980A53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/>
          <w:bCs/>
          <w:color w:val="000000"/>
          <w:kern w:val="36"/>
          <w:sz w:val="24"/>
          <w:szCs w:val="24"/>
        </w:rPr>
        <w:t>专项3：面向新型能源系统的协同运营与政策机制基础研究</w:t>
      </w:r>
    </w:p>
    <w:p w:rsidR="00980A53" w:rsidRPr="00980A53" w:rsidRDefault="00980A53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拟资助</w:t>
      </w:r>
      <w:r w:rsidRPr="00980A53"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>7项左右，直接费用的平均资助强度约200万元/项。</w:t>
      </w:r>
      <w:r w:rsidRP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通知链接：</w:t>
      </w:r>
    </w:p>
    <w:p w:rsidR="00980A53" w:rsidRPr="00FB722D" w:rsidRDefault="00227D62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Style w:val="a8"/>
        </w:rPr>
      </w:pPr>
      <w:hyperlink r:id="rId9" w:history="1">
        <w:r w:rsidR="00980A53" w:rsidRPr="00FB722D">
          <w:rPr>
            <w:rStyle w:val="a8"/>
          </w:rPr>
          <w:t>https://www.nsfc.gov.cn/publish/portal0/tab434/info90419.htm</w:t>
        </w:r>
      </w:hyperlink>
    </w:p>
    <w:p w:rsidR="00980A53" w:rsidRDefault="00FB722D" w:rsidP="00FE664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以上专项</w:t>
      </w:r>
      <w:r w:rsid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基金委受理截止</w:t>
      </w:r>
      <w:r w:rsidR="00FE6648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时间</w:t>
      </w:r>
      <w:r w:rsid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为</w:t>
      </w:r>
      <w:r w:rsidR="00980A53" w:rsidRPr="00980A53"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>2023年10月31日16时</w:t>
      </w:r>
      <w:r w:rsid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，请申请人在1</w:t>
      </w:r>
      <w:r w:rsidR="00980A53"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>0</w:t>
      </w:r>
      <w:r w:rsid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月</w:t>
      </w:r>
      <w:r w:rsidR="00980A53"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>27</w:t>
      </w:r>
      <w:r w:rsidR="00980A53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日前完成首次提交，科研处进行形式审核并反馈修改意见。</w:t>
      </w:r>
    </w:p>
    <w:p w:rsidR="00980A53" w:rsidRDefault="00980A53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</w:p>
    <w:p w:rsidR="00980A53" w:rsidRDefault="00980A53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联系人：刘月波，</w:t>
      </w:r>
      <w:r w:rsidR="00E44B4B"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 xml:space="preserve"> </w:t>
      </w:r>
      <w:r w:rsidR="00E44B4B"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电话：6</w:t>
      </w:r>
      <w:r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>5904366</w:t>
      </w:r>
    </w:p>
    <w:p w:rsidR="00980A53" w:rsidRDefault="00980A53" w:rsidP="00980A53">
      <w:pPr>
        <w:widowControl/>
        <w:shd w:val="clear" w:color="auto" w:fill="FFFFFF"/>
        <w:adjustRightInd w:val="0"/>
        <w:snapToGrid w:val="0"/>
        <w:spacing w:line="360" w:lineRule="auto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邮箱：</w:t>
      </w:r>
      <w:hyperlink r:id="rId10" w:history="1">
        <w:r w:rsidRPr="00394AD0">
          <w:rPr>
            <w:rStyle w:val="a8"/>
            <w:rFonts w:ascii="仿宋" w:eastAsia="仿宋" w:hAnsi="仿宋" w:cs="宋体" w:hint="eastAsia"/>
            <w:bCs/>
            <w:kern w:val="36"/>
            <w:sz w:val="24"/>
            <w:szCs w:val="24"/>
          </w:rPr>
          <w:t>liuyuebo</w:t>
        </w:r>
        <w:r w:rsidRPr="00394AD0">
          <w:rPr>
            <w:rStyle w:val="a8"/>
            <w:rFonts w:ascii="仿宋" w:eastAsia="仿宋" w:hAnsi="仿宋" w:cs="宋体"/>
            <w:bCs/>
            <w:kern w:val="36"/>
            <w:sz w:val="24"/>
            <w:szCs w:val="24"/>
          </w:rPr>
          <w:t>@mail</w:t>
        </w:r>
        <w:r w:rsidRPr="00394AD0">
          <w:rPr>
            <w:rStyle w:val="a8"/>
            <w:rFonts w:ascii="仿宋" w:eastAsia="仿宋" w:hAnsi="仿宋" w:cs="宋体" w:hint="eastAsia"/>
            <w:bCs/>
            <w:kern w:val="36"/>
            <w:sz w:val="24"/>
            <w:szCs w:val="24"/>
          </w:rPr>
          <w:t>.</w:t>
        </w:r>
        <w:r w:rsidRPr="00394AD0">
          <w:rPr>
            <w:rStyle w:val="a8"/>
            <w:rFonts w:ascii="仿宋" w:eastAsia="仿宋" w:hAnsi="仿宋" w:cs="宋体"/>
            <w:bCs/>
            <w:kern w:val="36"/>
            <w:sz w:val="24"/>
            <w:szCs w:val="24"/>
          </w:rPr>
          <w:t>shufe.edu.cn</w:t>
        </w:r>
      </w:hyperlink>
    </w:p>
    <w:p w:rsidR="00980A53" w:rsidRDefault="00980A53" w:rsidP="00980A53">
      <w:pPr>
        <w:widowControl/>
        <w:shd w:val="clear" w:color="auto" w:fill="FFFFFF"/>
        <w:adjustRightInd w:val="0"/>
        <w:snapToGrid w:val="0"/>
        <w:spacing w:line="360" w:lineRule="auto"/>
        <w:jc w:val="right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36"/>
          <w:sz w:val="24"/>
          <w:szCs w:val="24"/>
        </w:rPr>
        <w:t>科研处</w:t>
      </w:r>
    </w:p>
    <w:p w:rsidR="00980A53" w:rsidRPr="00980A53" w:rsidRDefault="00980A53" w:rsidP="00980A53">
      <w:pPr>
        <w:widowControl/>
        <w:shd w:val="clear" w:color="auto" w:fill="FFFFFF"/>
        <w:adjustRightInd w:val="0"/>
        <w:snapToGrid w:val="0"/>
        <w:spacing w:line="360" w:lineRule="auto"/>
        <w:jc w:val="right"/>
        <w:outlineLvl w:val="0"/>
        <w:rPr>
          <w:rFonts w:ascii="仿宋" w:eastAsia="仿宋" w:hAnsi="仿宋" w:cs="宋体"/>
          <w:bCs/>
          <w:color w:val="000000"/>
          <w:kern w:val="36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36"/>
          <w:sz w:val="24"/>
          <w:szCs w:val="24"/>
        </w:rPr>
        <w:t>2023年9月28日</w:t>
      </w:r>
    </w:p>
    <w:p w:rsidR="00980A53" w:rsidRPr="007E24F1" w:rsidRDefault="00980A53" w:rsidP="007E24F1">
      <w:pPr>
        <w:widowControl/>
        <w:shd w:val="clear" w:color="auto" w:fill="FFFFFF"/>
        <w:spacing w:line="600" w:lineRule="atLeast"/>
        <w:outlineLvl w:val="0"/>
        <w:rPr>
          <w:rFonts w:ascii="微软雅黑" w:eastAsia="微软雅黑" w:hAnsi="微软雅黑" w:cs="宋体"/>
          <w:bCs/>
          <w:color w:val="000000"/>
          <w:kern w:val="36"/>
          <w:sz w:val="24"/>
          <w:szCs w:val="24"/>
        </w:rPr>
      </w:pPr>
    </w:p>
    <w:p w:rsidR="008F1FCF" w:rsidRPr="007E24F1" w:rsidRDefault="008F1FCF"/>
    <w:sectPr w:rsidR="008F1FCF" w:rsidRPr="007E2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62" w:rsidRDefault="00227D62" w:rsidP="007E24F1">
      <w:r>
        <w:separator/>
      </w:r>
    </w:p>
  </w:endnote>
  <w:endnote w:type="continuationSeparator" w:id="0">
    <w:p w:rsidR="00227D62" w:rsidRDefault="00227D62" w:rsidP="007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62" w:rsidRDefault="00227D62" w:rsidP="007E24F1">
      <w:r>
        <w:separator/>
      </w:r>
    </w:p>
  </w:footnote>
  <w:footnote w:type="continuationSeparator" w:id="0">
    <w:p w:rsidR="00227D62" w:rsidRDefault="00227D62" w:rsidP="007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FD7"/>
    <w:multiLevelType w:val="hybridMultilevel"/>
    <w:tmpl w:val="9D44C07C"/>
    <w:lvl w:ilvl="0" w:tplc="05C48FB6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2D"/>
    <w:rsid w:val="00157A73"/>
    <w:rsid w:val="001F5296"/>
    <w:rsid w:val="00227D62"/>
    <w:rsid w:val="002A27BC"/>
    <w:rsid w:val="006554B8"/>
    <w:rsid w:val="0074252D"/>
    <w:rsid w:val="007E24F1"/>
    <w:rsid w:val="00841C40"/>
    <w:rsid w:val="00842DF1"/>
    <w:rsid w:val="00850659"/>
    <w:rsid w:val="008F1FCF"/>
    <w:rsid w:val="00980A53"/>
    <w:rsid w:val="00C85BA7"/>
    <w:rsid w:val="00D16AA0"/>
    <w:rsid w:val="00E44B4B"/>
    <w:rsid w:val="00FB722D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68913-4A53-4208-9051-ADAD1FB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E24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4F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E24F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E24F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E24F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B7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c.gov.cn/publish/portal0/tab434/info9042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fc.gov.cn/publish/portal0/tab434/info9042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uyuebo@mail.shufe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c.gov.cn/publish/portal0/tab434/info90419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</dc:creator>
  <cp:keywords/>
  <dc:description/>
  <cp:lastModifiedBy>lyb</cp:lastModifiedBy>
  <cp:revision>12</cp:revision>
  <dcterms:created xsi:type="dcterms:W3CDTF">2023-09-28T08:37:00Z</dcterms:created>
  <dcterms:modified xsi:type="dcterms:W3CDTF">2023-09-28T09:12:00Z</dcterms:modified>
</cp:coreProperties>
</file>