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672FE" w14:textId="2ACCE1C5" w:rsidR="001F0B2C" w:rsidRPr="001F0B2C" w:rsidRDefault="001F0B2C" w:rsidP="00A51A02">
      <w:pPr>
        <w:pStyle w:val="a3"/>
        <w:shd w:val="clear" w:color="auto" w:fill="FFFFFF"/>
        <w:spacing w:before="0" w:beforeAutospacing="0" w:after="0" w:afterAutospacing="0" w:line="540" w:lineRule="atLeast"/>
        <w:jc w:val="both"/>
        <w:rPr>
          <w:rStyle w:val="a4"/>
          <w:rFonts w:ascii="方正小标宋简体" w:eastAsia="方正小标宋简体" w:hAnsi="微软雅黑"/>
          <w:color w:val="333333"/>
          <w:sz w:val="36"/>
          <w:szCs w:val="36"/>
        </w:rPr>
      </w:pPr>
      <w:r w:rsidRPr="001F0B2C">
        <w:rPr>
          <w:rStyle w:val="a4"/>
          <w:rFonts w:ascii="方正小标宋简体" w:eastAsia="方正小标宋简体" w:hAnsi="微软雅黑" w:hint="eastAsia"/>
          <w:color w:val="333333"/>
          <w:sz w:val="36"/>
          <w:szCs w:val="36"/>
        </w:rPr>
        <w:t>2024年习近平文化思想研究中心重大课题申报公告</w:t>
      </w:r>
    </w:p>
    <w:p w14:paraId="5E9AEB5C" w14:textId="32FD6B47" w:rsidR="00E57B59" w:rsidRDefault="00E57B59" w:rsidP="00A51A02">
      <w:pPr>
        <w:pStyle w:val="a3"/>
        <w:shd w:val="clear" w:color="auto" w:fill="FFFFFF"/>
        <w:spacing w:before="0" w:beforeAutospacing="0" w:after="0" w:afterAutospacing="0" w:line="540" w:lineRule="atLeast"/>
        <w:ind w:firstLine="480"/>
        <w:jc w:val="both"/>
        <w:rPr>
          <w:rStyle w:val="a4"/>
          <w:rFonts w:ascii="微软雅黑" w:eastAsia="微软雅黑" w:hAnsi="微软雅黑"/>
          <w:color w:val="333333"/>
          <w:sz w:val="27"/>
          <w:szCs w:val="27"/>
        </w:rPr>
      </w:pPr>
      <w:r>
        <w:rPr>
          <w:rStyle w:val="a4"/>
          <w:rFonts w:ascii="微软雅黑" w:eastAsia="微软雅黑" w:hAnsi="微软雅黑" w:hint="eastAsia"/>
          <w:color w:val="333333"/>
          <w:sz w:val="27"/>
          <w:szCs w:val="27"/>
          <w:shd w:val="clear" w:color="auto" w:fill="FFFFFF"/>
        </w:rPr>
        <w:t>习近平文化思想研究中心秘书处、全国哲学社会科学工作办公室现发布2024年习近平文化思想研究中心重大课题申报公告。</w:t>
      </w:r>
    </w:p>
    <w:p w14:paraId="1DFC1B21" w14:textId="11860C84"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一、总体要求</w:t>
      </w:r>
    </w:p>
    <w:p w14:paraId="6BA9828C"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贯彻落实全国宣传思想文化工作会议精神，紧紧围绕推进习近平文化思想体系化学理化研究阐释，深化对这一重要思想科学体系、核心概念、创新观点、战略部署的研究。聚焦研究重点、改进学风文风，注重从学术基础、实践导向、国际视野、历史维度等方面着力，坚持基础理论研究和应用政策研究相结合，把思想溯源、理论阐释、学术研究、实践总结贯通起来，推出具有学术创新价值、决策参考价值、实践指导价值的研究成果。</w:t>
      </w:r>
    </w:p>
    <w:p w14:paraId="61023296"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二、申报主体</w:t>
      </w:r>
    </w:p>
    <w:p w14:paraId="2C5B9CE7"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主要包括中央有关部委，教育部直属高校，中央宣传文化单位，省级以上党校（行政学院）、社科院、高校和重点研究基地。申报以责任单位名义组织，多单位联合申报须确定一个责任单位。鼓励跨学科、跨地区、跨单位联合申报，鼓励理论工作部门与实际工作部门合作开展研究。</w:t>
      </w:r>
    </w:p>
    <w:p w14:paraId="519F1FC9"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三、课题指南</w:t>
      </w:r>
    </w:p>
    <w:p w14:paraId="60934200"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1.习近平文化思想的理论创新、历史渊源和时代背景研究。</w:t>
      </w:r>
      <w:r>
        <w:rPr>
          <w:rFonts w:ascii="微软雅黑" w:eastAsia="微软雅黑" w:hAnsi="微软雅黑" w:hint="eastAsia"/>
          <w:color w:val="333333"/>
          <w:sz w:val="27"/>
          <w:szCs w:val="27"/>
        </w:rPr>
        <w:t>深入研究习近平文化思想与马克思主义文化理论、中华优秀传统文化、中国共产党文化建设理论和实践的关系，研究这一重要思想形成的时代条件和</w:t>
      </w:r>
      <w:r>
        <w:rPr>
          <w:rFonts w:ascii="微软雅黑" w:eastAsia="微软雅黑" w:hAnsi="微软雅黑" w:hint="eastAsia"/>
          <w:color w:val="333333"/>
          <w:sz w:val="27"/>
          <w:szCs w:val="27"/>
        </w:rPr>
        <w:lastRenderedPageBreak/>
        <w:t>现实基础，研究其对马克思主义文化理论的丰富和发展，研究其对破解“古今中西之争”的原创性理论贡献。</w:t>
      </w:r>
    </w:p>
    <w:p w14:paraId="0C57EDFE"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2.“两个结合”的重大意义和丰富内涵研究。</w:t>
      </w:r>
      <w:r>
        <w:rPr>
          <w:rFonts w:ascii="微软雅黑" w:eastAsia="微软雅黑" w:hAnsi="微软雅黑" w:hint="eastAsia"/>
          <w:color w:val="333333"/>
          <w:sz w:val="27"/>
          <w:szCs w:val="27"/>
        </w:rPr>
        <w:t>深入研究“两个结合”与推进马克思主义中国化时代化的关系，研究“两个结合”对中华文明生命更新和现代转型的重要作用，研究“第二个结合”对坚持和发展中国特色社会主义的重大意义，研究马克思主义与中华优秀传统文化的多层面契合点及其实践路径。</w:t>
      </w:r>
    </w:p>
    <w:p w14:paraId="2451E3A5"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3.习近平文化思想的“体用”关系和实践价值研究。</w:t>
      </w:r>
      <w:r>
        <w:rPr>
          <w:rFonts w:ascii="微软雅黑" w:eastAsia="微软雅黑" w:hAnsi="微软雅黑" w:hint="eastAsia"/>
          <w:color w:val="333333"/>
          <w:sz w:val="27"/>
          <w:szCs w:val="27"/>
        </w:rPr>
        <w:t>深入研究习近平文化思想的科学体系，研究这一重要思想“明体达用、体用贯通”的鲜明特点，研究其重大观点和重要部署之间的逻辑关联，研究其对新时代中国文化建设的重要指导意义和实践推动作用。</w:t>
      </w:r>
    </w:p>
    <w:p w14:paraId="7496F785"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4.坚持党的文化领导权研究。</w:t>
      </w:r>
      <w:r>
        <w:rPr>
          <w:rFonts w:ascii="微软雅黑" w:eastAsia="微软雅黑" w:hAnsi="微软雅黑" w:hint="eastAsia"/>
          <w:color w:val="333333"/>
          <w:sz w:val="27"/>
          <w:szCs w:val="27"/>
        </w:rPr>
        <w:t>深入研究马克思主义文化领导权理论，研究中国共产党百年来坚持文化领导权的理论探索和历史经验，研究新时代坚持党的文化领导权的理论成果和实践成效，研究当前巩固党的文化领导权面临的挑战及因应之策。</w:t>
      </w:r>
    </w:p>
    <w:p w14:paraId="5EA2AD90"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5.世界文明视野中的中华文明突出特性和贡献研究。</w:t>
      </w:r>
      <w:r>
        <w:rPr>
          <w:rFonts w:ascii="微软雅黑" w:eastAsia="微软雅黑" w:hAnsi="微软雅黑" w:hint="eastAsia"/>
          <w:color w:val="333333"/>
          <w:sz w:val="27"/>
          <w:szCs w:val="27"/>
        </w:rPr>
        <w:t>深入研究中华优秀传统文化中的重要元素及其丰富内涵，研究中华文明的突出特性和独特优势，研究中华民族共同体与人类命运共同体的关系，研究中华文明对推动人类文明发展进步的重要意义和贡献。</w:t>
      </w:r>
    </w:p>
    <w:p w14:paraId="21E95E15"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6.文化自信与文化主体性建设研究。</w:t>
      </w:r>
      <w:r>
        <w:rPr>
          <w:rFonts w:ascii="微软雅黑" w:eastAsia="微软雅黑" w:hAnsi="微软雅黑" w:hint="eastAsia"/>
          <w:color w:val="333333"/>
          <w:sz w:val="27"/>
          <w:szCs w:val="27"/>
        </w:rPr>
        <w:t>深入研究文化自信在“四个自信”中的重要地位，研究文化自信与中华民族精神上独立自主的关系，</w:t>
      </w:r>
      <w:r>
        <w:rPr>
          <w:rFonts w:ascii="微软雅黑" w:eastAsia="微软雅黑" w:hAnsi="微软雅黑" w:hint="eastAsia"/>
          <w:color w:val="333333"/>
          <w:sz w:val="27"/>
          <w:szCs w:val="27"/>
        </w:rPr>
        <w:lastRenderedPageBreak/>
        <w:t>研究巩固文化主体性对中华文明存续、增进国家认同的价值意义和现实路径。</w:t>
      </w:r>
    </w:p>
    <w:p w14:paraId="10CB0D45"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7.中国式现代化的文明底蕴研究。</w:t>
      </w:r>
      <w:r>
        <w:rPr>
          <w:rFonts w:ascii="微软雅黑" w:eastAsia="微软雅黑" w:hAnsi="微软雅黑" w:hint="eastAsia"/>
          <w:color w:val="333333"/>
          <w:sz w:val="27"/>
          <w:szCs w:val="27"/>
        </w:rPr>
        <w:t>深入研究世界现代化进程中传统与现代的关系，研究中国式现代化中的中华优秀传统文化元素，研究中国式现代化蕴含的独特世界观、价值观、历史观、文明观、民主观、生态观，研究全面推进中国式现代化与创造人类文明新形态的关系。</w:t>
      </w:r>
    </w:p>
    <w:p w14:paraId="58C8C809"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8.中国式现代化进程中的文化遗产保护传承研究。</w:t>
      </w:r>
      <w:r>
        <w:rPr>
          <w:rFonts w:ascii="微软雅黑" w:eastAsia="微软雅黑" w:hAnsi="微软雅黑" w:hint="eastAsia"/>
          <w:color w:val="333333"/>
          <w:sz w:val="27"/>
          <w:szCs w:val="27"/>
        </w:rPr>
        <w:t>系统梳理习近平总书记关于文化遗产保护传承的重要论述，深入研究文化遗产保护传承对中国式现代化的重要意义，从国际比较视角研究文化遗产保护传承的体制机制建设，研究文化遗产保护传承实践中的问题、挑战与应对路径。</w:t>
      </w:r>
    </w:p>
    <w:p w14:paraId="29AEF569"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9.推进文化繁荣、建设文化强国的实践路径研究。</w:t>
      </w:r>
      <w:r>
        <w:rPr>
          <w:rFonts w:ascii="微软雅黑" w:eastAsia="微软雅黑" w:hAnsi="微软雅黑" w:hint="eastAsia"/>
          <w:color w:val="333333"/>
          <w:sz w:val="27"/>
          <w:szCs w:val="27"/>
        </w:rPr>
        <w:t>深入研究中国共产党领导文化建设的历史经验和主要成就，研究文化繁荣发展、社会主义文化强国与新时代新的文化使命之间的关系，研究建设文化强国的目标任务和实现路径，研究新时代文化建设中的重大战略和政策问题。</w:t>
      </w:r>
    </w:p>
    <w:p w14:paraId="38098573"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10.互联网时代文化生产和传播的规律研究。</w:t>
      </w:r>
      <w:r>
        <w:rPr>
          <w:rFonts w:ascii="微软雅黑" w:eastAsia="微软雅黑" w:hAnsi="微软雅黑" w:hint="eastAsia"/>
          <w:color w:val="333333"/>
          <w:sz w:val="27"/>
          <w:szCs w:val="27"/>
        </w:rPr>
        <w:t>深入研究信息技术发展与精神文化生产之间的关系，研究互联网技术迭代对文化发展和知识更新的影响，研究当前互联网条件下社会思想观念和文化产品的生成方式、传播形态、演进趋势，研究互联网对宣传思想文化工作带来的机遇和挑战及其应对策略。</w:t>
      </w:r>
    </w:p>
    <w:p w14:paraId="6051717B"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11.构建中国自主知识体系研究。</w:t>
      </w:r>
      <w:r>
        <w:rPr>
          <w:rFonts w:ascii="微软雅黑" w:eastAsia="微软雅黑" w:hAnsi="微软雅黑" w:hint="eastAsia"/>
          <w:color w:val="333333"/>
          <w:sz w:val="27"/>
          <w:szCs w:val="27"/>
        </w:rPr>
        <w:t>深入研究学术自主自强对巩固文化主体性、增强国家文化软实力的重要作用，研究构建中国自主知识体系的基本原则、科学方法和实践进路，研究中国自主知识体系的标识性</w:t>
      </w:r>
      <w:r>
        <w:rPr>
          <w:rFonts w:ascii="微软雅黑" w:eastAsia="微软雅黑" w:hAnsi="微软雅黑" w:hint="eastAsia"/>
          <w:color w:val="333333"/>
          <w:sz w:val="27"/>
          <w:szCs w:val="27"/>
        </w:rPr>
        <w:lastRenderedPageBreak/>
        <w:t>概念、关键性范畴，研究构建中国自主知识体系与借鉴人类有益学术成果和研究方法的关系。</w:t>
      </w:r>
    </w:p>
    <w:p w14:paraId="2F7B5A52" w14:textId="5257E8AD"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12</w:t>
      </w:r>
      <w:r w:rsidR="00E57B59">
        <w:rPr>
          <w:rStyle w:val="a4"/>
          <w:rFonts w:ascii="微软雅黑" w:eastAsia="微软雅黑" w:hAnsi="微软雅黑" w:hint="eastAsia"/>
          <w:color w:val="333333"/>
          <w:sz w:val="27"/>
          <w:szCs w:val="27"/>
        </w:rPr>
        <w:t>.</w:t>
      </w:r>
      <w:r>
        <w:rPr>
          <w:rStyle w:val="a4"/>
          <w:rFonts w:ascii="微软雅黑" w:eastAsia="微软雅黑" w:hAnsi="微软雅黑" w:hint="eastAsia"/>
          <w:color w:val="333333"/>
          <w:sz w:val="27"/>
          <w:szCs w:val="27"/>
        </w:rPr>
        <w:t>推动文明交流互鉴研究。</w:t>
      </w:r>
      <w:r>
        <w:rPr>
          <w:rFonts w:ascii="微软雅黑" w:eastAsia="微软雅黑" w:hAnsi="微软雅黑" w:hint="eastAsia"/>
          <w:color w:val="333333"/>
          <w:sz w:val="27"/>
          <w:szCs w:val="27"/>
        </w:rPr>
        <w:t>深入研究交流互鉴对人类文明发展进步的重要作用，研究中华文明在兼收并蓄中不断发展演变的历史进程和内在规律，研究当今世界文明交流交融面临的问题和挑战，研究全球文明倡议的丰富内涵及实践价值，研究坚守文化主体性和推动文明交流互鉴之间的关系。</w:t>
      </w:r>
    </w:p>
    <w:p w14:paraId="2A44BF14"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四、资助额度</w:t>
      </w:r>
    </w:p>
    <w:p w14:paraId="2A631A17"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本批课题列为马克思主义理论研究和建设工程重大项目，同时列为国家社科基金重大项目，每个选题方向确立1—3项课题，资助额度为每项60万元，立项后参照重大项目管理。申请人须按照《国家社会科学基金管理办法》和《国家社会科学基金项目资金管理办法》（详见全国社科工作办网站）要求，根据实际需要编制科学合理的经费预算。</w:t>
      </w:r>
    </w:p>
    <w:p w14:paraId="36ECA432"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五、申报条件</w:t>
      </w:r>
    </w:p>
    <w:p w14:paraId="2F63E2B7"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1.遵守中华人民共和国宪法和法律，遵守国家社科基金各项管理规定；在文化研究领域具有深厚的学术造诣和丰富的科研经验，社会责任感强，品行端正，学风优良；具有正高级专业技术职称或厅局级（含）以上领导职务，能够承担实质性研究工作并担负科研组织指导职责。</w:t>
      </w:r>
    </w:p>
    <w:p w14:paraId="25FD4413"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2.具有在长期合作基础上形成的稳定研究队伍，研究团队成员应当具有高级职称或博士学位，专业结构和年龄结构较为合理，有足够的时间精力投入课题研究。</w:t>
      </w:r>
    </w:p>
    <w:p w14:paraId="00294C39"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lastRenderedPageBreak/>
        <w:t>3.申请人所在单位须设有科研管理部门，提供开展研究的必要条件并承诺信誉保证。以兼职人员身份从所兼职单位申报本研究项目的，兼职单位须审核兼职人员正式聘用关系的真实性，切实承担项目管理职责并承诺信誉保证。</w:t>
      </w:r>
    </w:p>
    <w:p w14:paraId="4B5DC67A"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4.在研国家社科基金各类项目、马克思主义理论研究和建设工程重大项目及其他国家级重大科研项目、教育部哲学社会科学研究重大课题攻关项目的负责人，不能参与本次申报。</w:t>
      </w:r>
    </w:p>
    <w:p w14:paraId="679410C2"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六、申报要求</w:t>
      </w:r>
    </w:p>
    <w:p w14:paraId="3653D3EB"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1.申请人须按照课题指南规定的选题申报，原则上不能修改选题表述，如确有需要可进行适当微调，但不得大幅压缩或改变研究内容，自选课题不予受理。申请人须按照《2024年习近平文化思想研究中心重大课题申请书》（2024年7月制）规定的内容和要求填写申报材料。要突出课题设计论证部分，重点介绍研究框架、研究思路、研究重点和创新之处等内容。</w:t>
      </w:r>
    </w:p>
    <w:p w14:paraId="48F5B85C"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2.课题设计要着眼服务国家需求，树立目标导向，增强问题意识，突出研究重点，不宜过于宽泛，避免大而全，子课题数量一般不超过5个。每个子课题只能确定一名负责人。</w:t>
      </w:r>
    </w:p>
    <w:p w14:paraId="15AE8109"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3.申请人要熟知国内外相关领域研究前沿动态，具备扎实的研究基础和丰富的相关前期研究成果。除必要的学术史梳理或综述外，应着重阐明本课题设计相对于已有研究的独到学术价值、应用价值和社会意义。</w:t>
      </w:r>
    </w:p>
    <w:p w14:paraId="6298E10D"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4.申请人要树立鲜明的问题导向和创新意识，在框架设计、研究思路、主要内容、基本观点、研究方法等方面，体现创新的学术思想、独</w:t>
      </w:r>
      <w:r>
        <w:rPr>
          <w:rFonts w:ascii="微软雅黑" w:eastAsia="微软雅黑" w:hAnsi="微软雅黑" w:hint="eastAsia"/>
          <w:color w:val="333333"/>
          <w:sz w:val="27"/>
          <w:szCs w:val="27"/>
        </w:rPr>
        <w:lastRenderedPageBreak/>
        <w:t>到的学术见解和可能取得的突破。要注重采取多学科研究方法和组建跨学科研究团队，发挥重大课题在科研育人方面的重要作用。</w:t>
      </w:r>
    </w:p>
    <w:p w14:paraId="1DFEA510"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七、工作安排</w:t>
      </w:r>
    </w:p>
    <w:p w14:paraId="4D0F1B85"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重大课题申报和评审采用线上线下相结合的方式，具体安排如下：</w:t>
      </w:r>
    </w:p>
    <w:p w14:paraId="579FACCF" w14:textId="42F2F414"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1.网络申报系统于8月20日12时至2</w:t>
      </w:r>
      <w:r w:rsidR="00296A9F">
        <w:rPr>
          <w:rFonts w:ascii="微软雅黑" w:eastAsia="微软雅黑" w:hAnsi="微软雅黑"/>
          <w:color w:val="333333"/>
          <w:sz w:val="27"/>
          <w:szCs w:val="27"/>
        </w:rPr>
        <w:t>6</w:t>
      </w:r>
      <w:r>
        <w:rPr>
          <w:rFonts w:ascii="微软雅黑" w:eastAsia="微软雅黑" w:hAnsi="微软雅黑" w:hint="eastAsia"/>
          <w:color w:val="333333"/>
          <w:sz w:val="27"/>
          <w:szCs w:val="27"/>
        </w:rPr>
        <w:t>日12时开放，在此期间申请人可在国家社科基金科研创新服务管理平台(https://xm.npopss-cn.gov.cn)，以实名信息注册账号后登录系统，并按规定要求填写申报信息（已有账号者无需再次注册）。逾期系统自动关闭，不再受理申报。国家社科基金科研创新服务管理平台中的“项目申报系统”为本次申报的唯一网络平台，网络申报办法及流程管理以该系统为准。</w:t>
      </w:r>
    </w:p>
    <w:p w14:paraId="01104DB0" w14:textId="2CC672C0" w:rsidR="002E2178" w:rsidRDefault="002E2178" w:rsidP="00C55E70">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2.习近平文化思想研究中心秘书处、全国社科工作办将按照公开、公平、公正的原则对申报材料进行资格审查，并组织专家对通过资格审查的材料进行通讯评审和会议评审，按程序择优遴选立项。建议立项课题名单在全国社科工作办网站公示7天。公示期满，对无异议者下达立项通知书。</w:t>
      </w:r>
    </w:p>
    <w:p w14:paraId="6980F9FB"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八、其他事项</w:t>
      </w:r>
    </w:p>
    <w:p w14:paraId="1402EFFF"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1.课题研究周期为两年。课题研究过程中，各课题组以学术论文或研究报告等形式报送研究成果。课题结项时，各课题组以专著形式上报研究成果。习近平文化思想研究中心秘书处将组织对最终成果进行评审。</w:t>
      </w:r>
    </w:p>
    <w:p w14:paraId="4FBDD876" w14:textId="77777777"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2.申请人须按照《申请书》和申报公告要求，如实填写材料，保证没有知识产权争议，不得有违背科研诚信要求的行为。凡存在弄虚作假、</w:t>
      </w:r>
      <w:r>
        <w:rPr>
          <w:rFonts w:ascii="微软雅黑" w:eastAsia="微软雅黑" w:hAnsi="微软雅黑" w:hint="eastAsia"/>
          <w:color w:val="333333"/>
          <w:sz w:val="27"/>
          <w:szCs w:val="27"/>
        </w:rPr>
        <w:lastRenderedPageBreak/>
        <w:t>抄袭剽窃等行为的，一经发现查实，取消5年申报资格，如获立项即予撤项并通报批评，列入不良科研信用记录，责成责任单位严肃处理。</w:t>
      </w:r>
    </w:p>
    <w:p w14:paraId="32ADEBFC" w14:textId="77777777" w:rsidR="00AF6B97" w:rsidRDefault="00AF6B97"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p>
    <w:p w14:paraId="226E490C" w14:textId="5645111A" w:rsidR="002B6A15" w:rsidRDefault="002B6A15"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联系人：王子岩</w:t>
      </w:r>
    </w:p>
    <w:p w14:paraId="41260401" w14:textId="3A09EA21" w:rsidR="002E2178" w:rsidRDefault="002E217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联系</w:t>
      </w:r>
      <w:r w:rsidR="00AF6B97">
        <w:rPr>
          <w:rFonts w:ascii="微软雅黑" w:eastAsia="微软雅黑" w:hAnsi="微软雅黑" w:hint="eastAsia"/>
          <w:color w:val="333333"/>
          <w:sz w:val="27"/>
          <w:szCs w:val="27"/>
        </w:rPr>
        <w:t>方式</w:t>
      </w:r>
      <w:r>
        <w:rPr>
          <w:rFonts w:ascii="微软雅黑" w:eastAsia="微软雅黑" w:hAnsi="微软雅黑" w:hint="eastAsia"/>
          <w:color w:val="333333"/>
          <w:sz w:val="27"/>
          <w:szCs w:val="27"/>
        </w:rPr>
        <w:t>：</w:t>
      </w:r>
      <w:r w:rsidR="00AF6B97">
        <w:rPr>
          <w:rFonts w:ascii="微软雅黑" w:eastAsia="微软雅黑" w:hAnsi="微软雅黑"/>
          <w:color w:val="333333"/>
          <w:sz w:val="27"/>
          <w:szCs w:val="27"/>
        </w:rPr>
        <w:t xml:space="preserve">65904366 </w:t>
      </w:r>
      <w:r w:rsidR="00AF6B97">
        <w:rPr>
          <w:rFonts w:ascii="微软雅黑" w:eastAsia="微软雅黑" w:hAnsi="微软雅黑" w:hint="eastAsia"/>
          <w:color w:val="333333"/>
          <w:sz w:val="27"/>
          <w:szCs w:val="27"/>
        </w:rPr>
        <w:t>或 企业微信</w:t>
      </w:r>
    </w:p>
    <w:p w14:paraId="40A7EB87" w14:textId="4B1E0FFC" w:rsidR="002B6A15" w:rsidRDefault="002B6A15"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Pr>
          <w:rFonts w:ascii="微软雅黑" w:eastAsia="微软雅黑" w:hAnsi="微软雅黑" w:hint="eastAsia"/>
          <w:color w:val="333333"/>
          <w:sz w:val="27"/>
          <w:szCs w:val="27"/>
        </w:rPr>
        <w:t>电子邮箱：</w:t>
      </w:r>
      <w:hyperlink r:id="rId4" w:history="1">
        <w:r w:rsidRPr="00536BF2">
          <w:rPr>
            <w:rStyle w:val="a5"/>
            <w:rFonts w:ascii="微软雅黑" w:eastAsia="微软雅黑" w:hAnsi="微软雅黑" w:hint="eastAsia"/>
            <w:sz w:val="27"/>
            <w:szCs w:val="27"/>
          </w:rPr>
          <w:t>wang.ziyan@mail.shufe.edu.cn</w:t>
        </w:r>
      </w:hyperlink>
    </w:p>
    <w:p w14:paraId="09E8224E" w14:textId="77777777" w:rsidR="002B6A15" w:rsidRPr="002B6A15" w:rsidRDefault="002B6A15"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p>
    <w:p w14:paraId="37917DB8" w14:textId="78AC0E9D" w:rsidR="002B6A15" w:rsidRDefault="002B6A15"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r w:rsidRPr="002B6A15">
        <w:rPr>
          <w:rFonts w:ascii="微软雅黑" w:eastAsia="微软雅黑" w:hAnsi="微软雅黑" w:hint="eastAsia"/>
          <w:color w:val="333333"/>
          <w:sz w:val="27"/>
          <w:szCs w:val="27"/>
        </w:rPr>
        <w:t>附件：</w:t>
      </w:r>
      <w:r w:rsidRPr="002B6A15">
        <w:rPr>
          <w:rFonts w:ascii="微软雅黑" w:eastAsia="微软雅黑" w:hAnsi="微软雅黑"/>
          <w:color w:val="333333"/>
          <w:sz w:val="27"/>
          <w:szCs w:val="27"/>
        </w:rPr>
        <w:t>1. 2024年习近平文化思想研究中心重大课题申请书</w:t>
      </w:r>
    </w:p>
    <w:p w14:paraId="7BB98F26" w14:textId="77777777" w:rsidR="003574B8" w:rsidRDefault="003574B8" w:rsidP="00A51A02">
      <w:pPr>
        <w:pStyle w:val="a3"/>
        <w:shd w:val="clear" w:color="auto" w:fill="FFFFFF"/>
        <w:spacing w:before="0" w:beforeAutospacing="0" w:after="0" w:afterAutospacing="0" w:line="540" w:lineRule="atLeast"/>
        <w:ind w:firstLine="480"/>
        <w:jc w:val="both"/>
        <w:rPr>
          <w:rFonts w:ascii="微软雅黑" w:eastAsia="微软雅黑" w:hAnsi="微软雅黑"/>
          <w:color w:val="333333"/>
          <w:sz w:val="27"/>
          <w:szCs w:val="27"/>
        </w:rPr>
      </w:pPr>
    </w:p>
    <w:p w14:paraId="0F55EF2E" w14:textId="2461F857" w:rsidR="002E2178" w:rsidRDefault="002B6A15" w:rsidP="00A51A02">
      <w:pPr>
        <w:pStyle w:val="a3"/>
        <w:shd w:val="clear" w:color="auto" w:fill="FFFFFF"/>
        <w:spacing w:before="0" w:beforeAutospacing="0" w:after="0" w:afterAutospacing="0" w:line="540" w:lineRule="atLeast"/>
        <w:ind w:firstLine="240"/>
        <w:jc w:val="right"/>
        <w:rPr>
          <w:rFonts w:ascii="微软雅黑" w:eastAsia="微软雅黑" w:hAnsi="微软雅黑"/>
          <w:color w:val="333333"/>
          <w:sz w:val="27"/>
          <w:szCs w:val="27"/>
        </w:rPr>
      </w:pPr>
      <w:r>
        <w:rPr>
          <w:rFonts w:ascii="微软雅黑" w:eastAsia="微软雅黑" w:hAnsi="微软雅黑" w:hint="eastAsia"/>
          <w:color w:val="333333"/>
          <w:sz w:val="27"/>
          <w:szCs w:val="27"/>
        </w:rPr>
        <w:t>科研处</w:t>
      </w:r>
    </w:p>
    <w:p w14:paraId="6EC5700E" w14:textId="148B21E0" w:rsidR="002E2178" w:rsidRDefault="002E2178" w:rsidP="00A51A02">
      <w:pPr>
        <w:pStyle w:val="a3"/>
        <w:shd w:val="clear" w:color="auto" w:fill="FFFFFF"/>
        <w:spacing w:before="0" w:beforeAutospacing="0" w:after="0" w:afterAutospacing="0" w:line="540" w:lineRule="atLeast"/>
        <w:ind w:firstLine="240"/>
        <w:jc w:val="right"/>
        <w:rPr>
          <w:rFonts w:ascii="微软雅黑" w:eastAsia="微软雅黑" w:hAnsi="微软雅黑"/>
          <w:color w:val="333333"/>
          <w:sz w:val="27"/>
          <w:szCs w:val="27"/>
        </w:rPr>
      </w:pPr>
      <w:r>
        <w:rPr>
          <w:rFonts w:ascii="微软雅黑" w:eastAsia="微软雅黑" w:hAnsi="微软雅黑" w:hint="eastAsia"/>
          <w:color w:val="333333"/>
          <w:sz w:val="27"/>
          <w:szCs w:val="27"/>
        </w:rPr>
        <w:t>2024年7月</w:t>
      </w:r>
      <w:r w:rsidR="00A51A02">
        <w:rPr>
          <w:rFonts w:ascii="微软雅黑" w:eastAsia="微软雅黑" w:hAnsi="微软雅黑"/>
          <w:color w:val="333333"/>
          <w:sz w:val="27"/>
          <w:szCs w:val="27"/>
        </w:rPr>
        <w:t>20</w:t>
      </w:r>
      <w:r>
        <w:rPr>
          <w:rFonts w:ascii="微软雅黑" w:eastAsia="微软雅黑" w:hAnsi="微软雅黑" w:hint="eastAsia"/>
          <w:color w:val="333333"/>
          <w:sz w:val="27"/>
          <w:szCs w:val="27"/>
        </w:rPr>
        <w:t>日</w:t>
      </w:r>
    </w:p>
    <w:p w14:paraId="1BBB185D" w14:textId="77777777" w:rsidR="00A1390B" w:rsidRPr="002E2178" w:rsidRDefault="00A1390B" w:rsidP="00A51A02">
      <w:pPr>
        <w:rPr>
          <w:rFonts w:ascii="仿宋" w:eastAsia="仿宋" w:hAnsi="仿宋"/>
          <w:sz w:val="24"/>
          <w:szCs w:val="28"/>
        </w:rPr>
      </w:pPr>
    </w:p>
    <w:sectPr w:rsidR="00A1390B" w:rsidRPr="002E21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90B"/>
    <w:rsid w:val="001F0B2C"/>
    <w:rsid w:val="00296A9F"/>
    <w:rsid w:val="002B6A15"/>
    <w:rsid w:val="002E2178"/>
    <w:rsid w:val="00313336"/>
    <w:rsid w:val="003574B8"/>
    <w:rsid w:val="00763CB0"/>
    <w:rsid w:val="00A1390B"/>
    <w:rsid w:val="00A51A02"/>
    <w:rsid w:val="00A70B33"/>
    <w:rsid w:val="00AF6B97"/>
    <w:rsid w:val="00C55E70"/>
    <w:rsid w:val="00DE62FA"/>
    <w:rsid w:val="00E251B0"/>
    <w:rsid w:val="00E57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7966D"/>
  <w15:chartTrackingRefBased/>
  <w15:docId w15:val="{5CC3CC10-77C3-445F-93D2-A2FEBF8E4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E217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E2178"/>
    <w:rPr>
      <w:b/>
      <w:bCs/>
    </w:rPr>
  </w:style>
  <w:style w:type="character" w:styleId="a5">
    <w:name w:val="Hyperlink"/>
    <w:basedOn w:val="a0"/>
    <w:uiPriority w:val="99"/>
    <w:unhideWhenUsed/>
    <w:rsid w:val="002E2178"/>
    <w:rPr>
      <w:color w:val="0000FF"/>
      <w:u w:val="single"/>
    </w:rPr>
  </w:style>
  <w:style w:type="character" w:styleId="a6">
    <w:name w:val="Unresolved Mention"/>
    <w:basedOn w:val="a0"/>
    <w:uiPriority w:val="99"/>
    <w:semiHidden/>
    <w:unhideWhenUsed/>
    <w:rsid w:val="002B6A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76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wang.ziyan@mail.shuf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546</Words>
  <Characters>3114</Characters>
  <Application>Microsoft Office Word</Application>
  <DocSecurity>0</DocSecurity>
  <Lines>25</Lines>
  <Paragraphs>7</Paragraphs>
  <ScaleCrop>false</ScaleCrop>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16</cp:revision>
  <dcterms:created xsi:type="dcterms:W3CDTF">2024-07-20T07:58:00Z</dcterms:created>
  <dcterms:modified xsi:type="dcterms:W3CDTF">2024-07-20T09:59:00Z</dcterms:modified>
</cp:coreProperties>
</file>