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512" w:rsidRDefault="002F2512" w:rsidP="002F2512">
      <w:pPr>
        <w:widowControl/>
        <w:shd w:val="clear" w:color="auto" w:fill="FFFFFF"/>
        <w:spacing w:line="400" w:lineRule="atLeast"/>
        <w:jc w:val="center"/>
        <w:rPr>
          <w:rFonts w:ascii="Times New Roman" w:hAnsi="Times New Roman" w:cs="Times New Roman"/>
          <w:b/>
          <w:color w:val="000000" w:themeColor="text1"/>
          <w:sz w:val="32"/>
          <w:szCs w:val="28"/>
          <w:shd w:val="clear" w:color="auto" w:fill="FFFFFF"/>
        </w:rPr>
      </w:pPr>
      <w:r w:rsidRPr="007D3D38">
        <w:rPr>
          <w:rFonts w:ascii="Times New Roman" w:hAnsi="Times New Roman" w:cs="Times New Roman" w:hint="eastAsia"/>
          <w:b/>
          <w:color w:val="000000" w:themeColor="text1"/>
          <w:sz w:val="32"/>
          <w:szCs w:val="28"/>
          <w:shd w:val="clear" w:color="auto" w:fill="FFFFFF"/>
        </w:rPr>
        <w:t>关于</w:t>
      </w:r>
      <w:r w:rsidRPr="007D3D38">
        <w:rPr>
          <w:rFonts w:ascii="Times New Roman" w:hAnsi="Times New Roman" w:cs="Times New Roman" w:hint="eastAsia"/>
          <w:b/>
          <w:color w:val="000000" w:themeColor="text1"/>
          <w:sz w:val="32"/>
          <w:szCs w:val="28"/>
          <w:shd w:val="clear" w:color="auto" w:fill="FFFFFF"/>
        </w:rPr>
        <w:t>2019</w:t>
      </w:r>
      <w:r w:rsidRPr="007D3D38">
        <w:rPr>
          <w:rFonts w:ascii="Times New Roman" w:hAnsi="Times New Roman" w:cs="Times New Roman" w:hint="eastAsia"/>
          <w:b/>
          <w:color w:val="000000" w:themeColor="text1"/>
          <w:sz w:val="32"/>
          <w:szCs w:val="28"/>
          <w:shd w:val="clear" w:color="auto" w:fill="FFFFFF"/>
        </w:rPr>
        <w:t>年度上海市人民政府决策咨询研究重点课题</w:t>
      </w:r>
    </w:p>
    <w:p w:rsidR="002F2512" w:rsidRPr="007D3D38" w:rsidRDefault="002F2512" w:rsidP="002F2512">
      <w:pPr>
        <w:widowControl/>
        <w:shd w:val="clear" w:color="auto" w:fill="FFFFFF"/>
        <w:spacing w:line="400" w:lineRule="atLeast"/>
        <w:jc w:val="center"/>
        <w:rPr>
          <w:rFonts w:ascii="Times New Roman" w:hAnsi="Times New Roman" w:cs="Times New Roman"/>
          <w:b/>
          <w:color w:val="000000" w:themeColor="text1"/>
          <w:sz w:val="32"/>
          <w:szCs w:val="28"/>
          <w:shd w:val="clear" w:color="auto" w:fill="FFFFFF"/>
        </w:rPr>
      </w:pPr>
      <w:r>
        <w:rPr>
          <w:rFonts w:ascii="Times New Roman" w:hAnsi="Times New Roman" w:cs="Times New Roman" w:hint="eastAsia"/>
          <w:b/>
          <w:color w:val="000000" w:themeColor="text1"/>
          <w:sz w:val="32"/>
          <w:szCs w:val="28"/>
          <w:shd w:val="clear" w:color="auto" w:fill="FFFFFF"/>
        </w:rPr>
        <w:t>公开</w:t>
      </w:r>
      <w:r w:rsidRPr="007D3D38">
        <w:rPr>
          <w:rFonts w:ascii="Times New Roman" w:hAnsi="Times New Roman" w:cs="Times New Roman" w:hint="eastAsia"/>
          <w:b/>
          <w:color w:val="000000" w:themeColor="text1"/>
          <w:sz w:val="32"/>
          <w:szCs w:val="28"/>
          <w:shd w:val="clear" w:color="auto" w:fill="FFFFFF"/>
        </w:rPr>
        <w:t>招标</w:t>
      </w:r>
      <w:r>
        <w:rPr>
          <w:rFonts w:ascii="Times New Roman" w:hAnsi="Times New Roman" w:cs="Times New Roman" w:hint="eastAsia"/>
          <w:b/>
          <w:color w:val="000000" w:themeColor="text1"/>
          <w:sz w:val="32"/>
          <w:szCs w:val="28"/>
          <w:shd w:val="clear" w:color="auto" w:fill="FFFFFF"/>
        </w:rPr>
        <w:t>的</w:t>
      </w:r>
      <w:r w:rsidRPr="007D3D38">
        <w:rPr>
          <w:rFonts w:ascii="Times New Roman" w:hAnsi="Times New Roman" w:cs="Times New Roman" w:hint="eastAsia"/>
          <w:b/>
          <w:color w:val="000000" w:themeColor="text1"/>
          <w:sz w:val="32"/>
          <w:szCs w:val="28"/>
          <w:shd w:val="clear" w:color="auto" w:fill="FFFFFF"/>
        </w:rPr>
        <w:t>通知</w:t>
      </w:r>
    </w:p>
    <w:p w:rsidR="002F2512" w:rsidRPr="00A53B38" w:rsidRDefault="002F2512" w:rsidP="002F2512">
      <w:pPr>
        <w:widowControl/>
        <w:shd w:val="clear" w:color="auto" w:fill="FFFFFF"/>
        <w:spacing w:line="360" w:lineRule="auto"/>
        <w:jc w:val="left"/>
        <w:rPr>
          <w:rFonts w:ascii="Times New Roman" w:hAnsi="Times New Roman" w:cs="Times New Roman"/>
          <w:kern w:val="0"/>
          <w:szCs w:val="21"/>
        </w:rPr>
      </w:pPr>
      <w:r w:rsidRPr="00A53B38">
        <w:rPr>
          <w:rFonts w:ascii="Times New Roman" w:hAnsi="Times New Roman" w:cs="Times New Roman"/>
          <w:b/>
          <w:bCs/>
          <w:kern w:val="0"/>
          <w:sz w:val="24"/>
          <w:szCs w:val="24"/>
        </w:rPr>
        <w:t>各有关学院、部门</w:t>
      </w:r>
      <w:r>
        <w:rPr>
          <w:rFonts w:ascii="Times New Roman" w:hAnsi="Times New Roman" w:cs="Times New Roman"/>
          <w:b/>
          <w:bCs/>
          <w:kern w:val="0"/>
          <w:sz w:val="24"/>
          <w:szCs w:val="24"/>
        </w:rPr>
        <w:t>:</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为全面贯彻落实党的十九大和十九届二中、三中全会精神以及习近平总书记考察上海重要讲话精神，根据十一届市委六次全会部署，围绕全市2019年重点工作，经市政府批准，现将2019年度上海市人民政府决策咨询研究重点课题面向社会公开招标。具体事项通知如下：</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Style w:val="a4"/>
          <w:rFonts w:asciiTheme="minorEastAsia" w:eastAsiaTheme="minorEastAsia" w:hAnsiTheme="minorEastAsia" w:hint="eastAsia"/>
          <w:color w:val="000000" w:themeColor="text1"/>
          <w:spacing w:val="8"/>
        </w:rPr>
        <w:t>一、招标课题目录</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w:t>
      </w:r>
      <w:r w:rsidR="00313E81">
        <w:rPr>
          <w:rFonts w:asciiTheme="minorEastAsia" w:eastAsiaTheme="minorEastAsia" w:hAnsiTheme="minorEastAsia"/>
          <w:color w:val="000000" w:themeColor="text1"/>
          <w:spacing w:val="8"/>
        </w:rPr>
        <w:t xml:space="preserve"> </w:t>
      </w:r>
      <w:r w:rsidRPr="007D3D38">
        <w:rPr>
          <w:rFonts w:asciiTheme="minorEastAsia" w:eastAsiaTheme="minorEastAsia" w:hAnsiTheme="minorEastAsia" w:hint="eastAsia"/>
          <w:color w:val="000000" w:themeColor="text1"/>
          <w:spacing w:val="8"/>
        </w:rPr>
        <w:t>上海自贸区率先建立与国际运行规则相衔接的制度体系研究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w:t>
      </w:r>
      <w:r w:rsidR="00313E81">
        <w:rPr>
          <w:rFonts w:asciiTheme="minorEastAsia" w:eastAsiaTheme="minorEastAsia" w:hAnsiTheme="minorEastAsia"/>
          <w:color w:val="000000" w:themeColor="text1"/>
          <w:spacing w:val="8"/>
        </w:rPr>
        <w:t xml:space="preserve"> </w:t>
      </w:r>
      <w:r w:rsidRPr="007D3D38">
        <w:rPr>
          <w:rFonts w:asciiTheme="minorEastAsia" w:eastAsiaTheme="minorEastAsia" w:hAnsiTheme="minorEastAsia" w:hint="eastAsia"/>
          <w:color w:val="000000" w:themeColor="text1"/>
          <w:spacing w:val="8"/>
        </w:rPr>
        <w:t>上海自贸区新片区打造特殊经济功能区的开放政策和制度研究</w:t>
      </w:r>
    </w:p>
    <w:p w:rsidR="002F2512" w:rsidRPr="007D3D38" w:rsidRDefault="00313E81"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Pr>
          <w:rFonts w:asciiTheme="minorEastAsia" w:eastAsiaTheme="minorEastAsia" w:hAnsiTheme="minorEastAsia" w:hint="eastAsia"/>
          <w:color w:val="000000" w:themeColor="text1"/>
          <w:spacing w:val="8"/>
        </w:rPr>
        <w:t>3.</w:t>
      </w:r>
      <w:r>
        <w:rPr>
          <w:rFonts w:asciiTheme="minorEastAsia" w:eastAsiaTheme="minorEastAsia" w:hAnsiTheme="minorEastAsia"/>
          <w:color w:val="000000" w:themeColor="text1"/>
          <w:spacing w:val="8"/>
        </w:rPr>
        <w:t xml:space="preserve"> </w:t>
      </w:r>
      <w:r w:rsidR="002F2512" w:rsidRPr="007D3D38">
        <w:rPr>
          <w:rFonts w:asciiTheme="minorEastAsia" w:eastAsiaTheme="minorEastAsia" w:hAnsiTheme="minorEastAsia" w:hint="eastAsia"/>
          <w:color w:val="000000" w:themeColor="text1"/>
          <w:spacing w:val="8"/>
        </w:rPr>
        <w:t>上海自贸区新片区金融交易平台创新发展研究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4.</w:t>
      </w:r>
      <w:r w:rsidR="00313E81">
        <w:rPr>
          <w:rFonts w:asciiTheme="minorEastAsia" w:eastAsiaTheme="minorEastAsia" w:hAnsiTheme="minorEastAsia"/>
          <w:color w:val="000000" w:themeColor="text1"/>
          <w:spacing w:val="8"/>
        </w:rPr>
        <w:t xml:space="preserve"> </w:t>
      </w:r>
      <w:r w:rsidRPr="007D3D38">
        <w:rPr>
          <w:rFonts w:asciiTheme="minorEastAsia" w:eastAsiaTheme="minorEastAsia" w:hAnsiTheme="minorEastAsia" w:hint="eastAsia"/>
          <w:color w:val="000000" w:themeColor="text1"/>
          <w:spacing w:val="8"/>
        </w:rPr>
        <w:t>利用科创板与注册制加快构建面向全国科创企业的融资平台和金融服务体系研究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5. 加快上海科技成果转移转化突破性政策举措研究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6. 推进长三角更高质量一体化发展的重大举措研究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7. 长三角一体化发展示范区制度创新研究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8. 长三角一体化发展示范区发展模式与路径研究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9.</w:t>
      </w:r>
      <w:r w:rsidR="00313E81">
        <w:rPr>
          <w:rFonts w:asciiTheme="minorEastAsia" w:eastAsiaTheme="minorEastAsia" w:hAnsiTheme="minorEastAsia"/>
          <w:color w:val="000000" w:themeColor="text1"/>
          <w:spacing w:val="8"/>
        </w:rPr>
        <w:t xml:space="preserve"> </w:t>
      </w:r>
      <w:r w:rsidRPr="007D3D38">
        <w:rPr>
          <w:rFonts w:asciiTheme="minorEastAsia" w:eastAsiaTheme="minorEastAsia" w:hAnsiTheme="minorEastAsia" w:hint="eastAsia"/>
          <w:color w:val="000000" w:themeColor="text1"/>
          <w:spacing w:val="8"/>
        </w:rPr>
        <w:t>借助进博会将上海打造成为联动长三角服务全国辐射亚太的进口商品集散中心研究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10. 上海建设服务“一带一路”市场要素配置枢纽研究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11. 2020年上海基本建成国际金融中心评估与对策研究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12. 上海建设全球资产管理中心研究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13. 上海加快发展外汇衍生品市场策略研究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14. 上海构建金融科技产业生态链研究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15. 加快上海消费升级推动形成强大国内市场研究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16. 人工智能与实体经济融合发展研究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17. 上海数字经济发展策略研究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18. 打造上海邮轮经济全产业链研究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19. 上海文化创意产业集聚区提升能级研究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lastRenderedPageBreak/>
        <w:t>20. 本市民营企业扶持政策评估研究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21. 经济下行压力增大背景下的风险防范研究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22. 推进上海农村居住相对集中重大问题研究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23. 增强上海农村发展动力研究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24. 上海加快发展废旧资源再利用产业与政策研究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25. 引入社会资本参与本市旧区改造政策研究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26. 健全上海城市维护管理常态长效机制研究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27. 亚洲医学中心城市评价指标体系研究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28. 上海社区健康服务体系研究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29. 在更大范围和更宽领域进一步优化上海营商环境研究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30. 新形势下深化上海国资国企综合改革研究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31. 上海“十四五”规划重大问题研究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32. “十四五”上海进一步提升城市核心竞争力研究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33. 运用智慧公安成果提高社会治理智能化水平研究</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Style w:val="a4"/>
          <w:rFonts w:asciiTheme="minorEastAsia" w:eastAsiaTheme="minorEastAsia" w:hAnsiTheme="minorEastAsia" w:hint="eastAsia"/>
          <w:color w:val="000000" w:themeColor="text1"/>
          <w:spacing w:val="8"/>
        </w:rPr>
        <w:t>二、招标范围</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本次招标面向全国高等院校、科研机构、社会团体、企业等单位或个人（个人申报须有课题依托管理单位）。</w:t>
      </w:r>
      <w:r w:rsidRPr="007D3D38">
        <w:rPr>
          <w:rFonts w:asciiTheme="minorEastAsia" w:eastAsiaTheme="minorEastAsia" w:hAnsiTheme="minorEastAsia" w:hint="eastAsia"/>
          <w:color w:val="000000" w:themeColor="text1"/>
          <w:spacing w:val="8"/>
        </w:rPr>
        <w:br/>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Style w:val="a4"/>
          <w:rFonts w:asciiTheme="minorEastAsia" w:eastAsiaTheme="minorEastAsia" w:hAnsiTheme="minorEastAsia" w:hint="eastAsia"/>
          <w:color w:val="000000" w:themeColor="text1"/>
          <w:spacing w:val="8"/>
        </w:rPr>
        <w:t>三、投标程序</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1．网上申报期限：2019年4月2日至4月17日。逾期不予受理。</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2．课题指南获取：可登录上海市人民政府发展研究中心网站(www.fzzx.sh.gov.cn)查阅和下载《2019年度上海市人民政府决策咨询研究重点课题指南》。</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3．申报入口：登录上海市人民政府发展研究中心网站，点击“课题申报”栏目——“决策咨询研究课题管理系统”字样。首次登录课题申报系统须完成用户注册。</w:t>
      </w:r>
    </w:p>
    <w:p w:rsidR="002F2512" w:rsidRPr="00F9289F"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b/>
          <w:color w:val="FF0000"/>
          <w:spacing w:val="8"/>
        </w:rPr>
      </w:pPr>
      <w:r w:rsidRPr="007D3D38">
        <w:rPr>
          <w:rFonts w:asciiTheme="minorEastAsia" w:eastAsiaTheme="minorEastAsia" w:hAnsiTheme="minorEastAsia" w:hint="eastAsia"/>
          <w:color w:val="000000" w:themeColor="text1"/>
          <w:spacing w:val="8"/>
        </w:rPr>
        <w:t>4．申报数量限制：</w:t>
      </w:r>
      <w:r w:rsidRPr="00F9289F">
        <w:rPr>
          <w:rFonts w:asciiTheme="minorEastAsia" w:eastAsiaTheme="minorEastAsia" w:hAnsiTheme="minorEastAsia" w:hint="eastAsia"/>
          <w:b/>
          <w:color w:val="FF0000"/>
          <w:spacing w:val="8"/>
        </w:rPr>
        <w:t>同一申请人，申报课题数量不能超过两项，凡超限申报均无效。</w:t>
      </w:r>
    </w:p>
    <w:p w:rsidR="002F2512"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lastRenderedPageBreak/>
        <w:t>5．在线填写要求：申请人填表前应仔细阅读课题指南和填表说明；申报材料填写应简明扼要，突出重点和关键，其中《课题研究大纲》部分不得出现课题申请人及成员的姓名和单位，字数限5000字，图表不超过规定尺寸。</w:t>
      </w:r>
    </w:p>
    <w:p w:rsidR="002F2512" w:rsidRPr="00BE30F7"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6．申报材料提交：申请书经网上预审通过后，</w:t>
      </w:r>
      <w:r w:rsidRPr="00A53B38">
        <w:rPr>
          <w:rFonts w:ascii="Times New Roman" w:hAnsi="Times New Roman" w:cs="Times New Roman"/>
        </w:rPr>
        <w:t>《申请书》和《课题研究大纲》，各一式</w:t>
      </w:r>
      <w:r w:rsidRPr="00A53B38">
        <w:rPr>
          <w:rFonts w:ascii="Times New Roman" w:hAnsi="Times New Roman" w:cs="Times New Roman"/>
        </w:rPr>
        <w:t>9</w:t>
      </w:r>
      <w:r w:rsidRPr="00A53B38">
        <w:rPr>
          <w:rFonts w:ascii="Times New Roman" w:hAnsi="Times New Roman" w:cs="Times New Roman"/>
        </w:rPr>
        <w:t>份，分开装订</w:t>
      </w:r>
      <w:r>
        <w:rPr>
          <w:rFonts w:asciiTheme="minorEastAsia" w:eastAsiaTheme="minorEastAsia" w:hAnsiTheme="minorEastAsia" w:hint="eastAsia"/>
          <w:color w:val="000000" w:themeColor="text1"/>
          <w:spacing w:val="8"/>
        </w:rPr>
        <w:t>；</w:t>
      </w:r>
      <w:r w:rsidRPr="00A53B38">
        <w:rPr>
          <w:rFonts w:ascii="Times New Roman" w:hAnsi="Times New Roman" w:cs="Times New Roman"/>
        </w:rPr>
        <w:t>申请人须在</w:t>
      </w:r>
      <w:r>
        <w:rPr>
          <w:rFonts w:ascii="Times New Roman" w:hAnsi="Times New Roman" w:cs="Times New Roman"/>
          <w:b/>
          <w:color w:val="FF0000"/>
        </w:rPr>
        <w:t>4</w:t>
      </w:r>
      <w:r w:rsidRPr="00A53B38">
        <w:rPr>
          <w:rFonts w:ascii="Times New Roman" w:hAnsi="Times New Roman" w:cs="Times New Roman"/>
          <w:b/>
          <w:color w:val="FF0000"/>
        </w:rPr>
        <w:t>月</w:t>
      </w:r>
      <w:r>
        <w:rPr>
          <w:rFonts w:ascii="Times New Roman" w:hAnsi="Times New Roman" w:cs="Times New Roman"/>
          <w:b/>
          <w:color w:val="FF0000"/>
        </w:rPr>
        <w:t>19</w:t>
      </w:r>
      <w:r w:rsidRPr="00A53B38">
        <w:rPr>
          <w:rFonts w:ascii="Times New Roman" w:hAnsi="Times New Roman" w:cs="Times New Roman"/>
          <w:b/>
          <w:color w:val="FF0000"/>
        </w:rPr>
        <w:t>日上午</w:t>
      </w:r>
      <w:r w:rsidRPr="00A53B38">
        <w:rPr>
          <w:rFonts w:ascii="Times New Roman" w:hAnsi="Times New Roman" w:cs="Times New Roman"/>
          <w:b/>
          <w:color w:val="FF0000"/>
        </w:rPr>
        <w:t>9</w:t>
      </w:r>
      <w:r w:rsidRPr="00A53B38">
        <w:rPr>
          <w:rFonts w:ascii="Times New Roman" w:hAnsi="Times New Roman" w:cs="Times New Roman"/>
          <w:b/>
          <w:color w:val="FF0000"/>
        </w:rPr>
        <w:t>点前</w:t>
      </w:r>
      <w:r w:rsidRPr="00A53B38">
        <w:rPr>
          <w:rFonts w:ascii="Times New Roman" w:hAnsi="Times New Roman" w:cs="Times New Roman"/>
        </w:rPr>
        <w:t>将申报材料送达科研处（行政楼</w:t>
      </w:r>
      <w:r w:rsidRPr="00A53B38">
        <w:rPr>
          <w:rFonts w:ascii="Times New Roman" w:hAnsi="Times New Roman" w:cs="Times New Roman"/>
        </w:rPr>
        <w:t>206</w:t>
      </w:r>
      <w:r w:rsidRPr="00A53B38">
        <w:rPr>
          <w:rFonts w:ascii="Times New Roman" w:hAnsi="Times New Roman" w:cs="Times New Roman"/>
        </w:rPr>
        <w:t>室），其中《申请书》须含原件一份，同时将电子版发至</w:t>
      </w:r>
      <w:r w:rsidRPr="00A53B38">
        <w:rPr>
          <w:rFonts w:ascii="Times New Roman" w:hAnsi="Times New Roman" w:cs="Times New Roman"/>
        </w:rPr>
        <w:t>yang.wenjun@mail.shufe.edu.cn</w:t>
      </w:r>
      <w:r w:rsidRPr="00A53B38">
        <w:rPr>
          <w:rFonts w:ascii="Times New Roman" w:hAnsi="Times New Roman" w:cs="Times New Roman"/>
        </w:rPr>
        <w:t>。逾期不予受理。</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Style w:val="a4"/>
          <w:rFonts w:asciiTheme="minorEastAsia" w:eastAsiaTheme="minorEastAsia" w:hAnsiTheme="minorEastAsia" w:hint="eastAsia"/>
          <w:color w:val="000000" w:themeColor="text1"/>
          <w:spacing w:val="8"/>
        </w:rPr>
        <w:t>四、评标程序</w:t>
      </w:r>
      <w:bookmarkStart w:id="0" w:name="_GoBack"/>
      <w:bookmarkEnd w:id="0"/>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1．申报受理后，由招标单位组织进行两轮评审。评审采用打分、评议相结合的方式。</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2．中标结果将于2019年5月上旬在中国上海门户网站（www.sh.gov.cn）和上海市人民政府发展研究中心网站公布。</w:t>
      </w:r>
      <w:r w:rsidRPr="007D3D38">
        <w:rPr>
          <w:rFonts w:asciiTheme="minorEastAsia" w:eastAsiaTheme="minorEastAsia" w:hAnsiTheme="minorEastAsia" w:hint="eastAsia"/>
          <w:color w:val="000000" w:themeColor="text1"/>
          <w:spacing w:val="8"/>
        </w:rPr>
        <w:br/>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Style w:val="a4"/>
          <w:rFonts w:asciiTheme="minorEastAsia" w:eastAsiaTheme="minorEastAsia" w:hAnsiTheme="minorEastAsia" w:hint="eastAsia"/>
          <w:color w:val="000000" w:themeColor="text1"/>
          <w:spacing w:val="8"/>
        </w:rPr>
        <w:t>五、经费资助</w:t>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Fonts w:asciiTheme="minorEastAsia" w:eastAsiaTheme="minorEastAsia" w:hAnsiTheme="minorEastAsia" w:hint="eastAsia"/>
          <w:color w:val="000000" w:themeColor="text1"/>
          <w:spacing w:val="8"/>
        </w:rPr>
        <w:t>每个课题组资助人民币8至12万元。</w:t>
      </w:r>
      <w:r w:rsidRPr="007D3D38">
        <w:rPr>
          <w:rFonts w:asciiTheme="minorEastAsia" w:eastAsiaTheme="minorEastAsia" w:hAnsiTheme="minorEastAsia" w:hint="eastAsia"/>
          <w:color w:val="000000" w:themeColor="text1"/>
          <w:spacing w:val="8"/>
        </w:rPr>
        <w:br/>
      </w:r>
    </w:p>
    <w:p w:rsidR="002F2512" w:rsidRPr="007D3D38" w:rsidRDefault="002F2512" w:rsidP="002F2512">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000000" w:themeColor="text1"/>
          <w:spacing w:val="8"/>
        </w:rPr>
      </w:pPr>
      <w:r w:rsidRPr="007D3D38">
        <w:rPr>
          <w:rStyle w:val="a4"/>
          <w:rFonts w:asciiTheme="minorEastAsia" w:eastAsiaTheme="minorEastAsia" w:hAnsiTheme="minorEastAsia" w:hint="eastAsia"/>
          <w:color w:val="000000" w:themeColor="text1"/>
          <w:spacing w:val="8"/>
        </w:rPr>
        <w:t>六、联系方式</w:t>
      </w:r>
    </w:p>
    <w:p w:rsidR="002F2512" w:rsidRPr="00A53B38" w:rsidRDefault="002F2512" w:rsidP="002F2512">
      <w:pPr>
        <w:widowControl/>
        <w:shd w:val="clear" w:color="auto" w:fill="FFFFFF"/>
        <w:spacing w:line="400" w:lineRule="atLeast"/>
        <w:ind w:firstLineChars="200" w:firstLine="480"/>
        <w:jc w:val="left"/>
        <w:rPr>
          <w:rFonts w:ascii="Times New Roman" w:hAnsi="Times New Roman" w:cs="Times New Roman"/>
          <w:kern w:val="0"/>
          <w:sz w:val="24"/>
          <w:szCs w:val="24"/>
        </w:rPr>
      </w:pPr>
      <w:r w:rsidRPr="00A53B38">
        <w:rPr>
          <w:rFonts w:ascii="Times New Roman" w:hAnsi="Times New Roman" w:cs="Times New Roman"/>
          <w:kern w:val="0"/>
          <w:sz w:val="24"/>
          <w:szCs w:val="24"/>
        </w:rPr>
        <w:t>联系人：杨雯君</w:t>
      </w:r>
      <w:r>
        <w:rPr>
          <w:rFonts w:ascii="Times New Roman" w:hAnsi="Times New Roman" w:cs="Times New Roman" w:hint="eastAsia"/>
          <w:kern w:val="0"/>
          <w:sz w:val="24"/>
          <w:szCs w:val="24"/>
        </w:rPr>
        <w:t>、</w:t>
      </w:r>
      <w:r>
        <w:rPr>
          <w:rFonts w:ascii="Times New Roman" w:hAnsi="Times New Roman" w:cs="Times New Roman"/>
          <w:kern w:val="0"/>
          <w:sz w:val="24"/>
          <w:szCs w:val="24"/>
        </w:rPr>
        <w:t>包滢</w:t>
      </w:r>
      <w:r w:rsidRPr="00A53B38">
        <w:rPr>
          <w:rFonts w:ascii="Times New Roman" w:hAnsi="Times New Roman" w:cs="Times New Roman"/>
          <w:kern w:val="0"/>
          <w:sz w:val="24"/>
          <w:szCs w:val="24"/>
        </w:rPr>
        <w:t xml:space="preserve">    </w:t>
      </w:r>
    </w:p>
    <w:p w:rsidR="002F2512" w:rsidRDefault="002F2512" w:rsidP="002F2512">
      <w:pPr>
        <w:widowControl/>
        <w:shd w:val="clear" w:color="auto" w:fill="FFFFFF"/>
        <w:spacing w:line="400" w:lineRule="atLeast"/>
        <w:ind w:firstLineChars="200" w:firstLine="480"/>
        <w:jc w:val="left"/>
        <w:rPr>
          <w:rFonts w:ascii="Times New Roman" w:hAnsi="Times New Roman" w:cs="Times New Roman"/>
          <w:kern w:val="0"/>
          <w:sz w:val="24"/>
          <w:szCs w:val="24"/>
        </w:rPr>
      </w:pPr>
      <w:r w:rsidRPr="00A53B38">
        <w:rPr>
          <w:rFonts w:ascii="Times New Roman" w:hAnsi="Times New Roman" w:cs="Times New Roman"/>
          <w:kern w:val="0"/>
          <w:sz w:val="24"/>
          <w:szCs w:val="24"/>
        </w:rPr>
        <w:t>电</w:t>
      </w:r>
      <w:r>
        <w:rPr>
          <w:rFonts w:ascii="Times New Roman" w:hAnsi="Times New Roman" w:cs="Times New Roman" w:hint="eastAsia"/>
          <w:kern w:val="0"/>
          <w:sz w:val="24"/>
          <w:szCs w:val="24"/>
        </w:rPr>
        <w:t xml:space="preserve">  </w:t>
      </w:r>
      <w:r w:rsidRPr="00A53B38">
        <w:rPr>
          <w:rFonts w:ascii="Times New Roman" w:hAnsi="Times New Roman" w:cs="Times New Roman"/>
          <w:kern w:val="0"/>
          <w:sz w:val="24"/>
          <w:szCs w:val="24"/>
        </w:rPr>
        <w:t>话：</w:t>
      </w:r>
      <w:r w:rsidRPr="00A53B38">
        <w:rPr>
          <w:rFonts w:ascii="Times New Roman" w:hAnsi="Times New Roman" w:cs="Times New Roman"/>
          <w:kern w:val="0"/>
          <w:sz w:val="24"/>
          <w:szCs w:val="24"/>
        </w:rPr>
        <w:t xml:space="preserve">65903764    </w:t>
      </w:r>
    </w:p>
    <w:p w:rsidR="002F2512" w:rsidRDefault="002F2512" w:rsidP="002F2512">
      <w:pPr>
        <w:widowControl/>
        <w:shd w:val="clear" w:color="auto" w:fill="FFFFFF"/>
        <w:spacing w:line="400" w:lineRule="atLeast"/>
        <w:ind w:firstLineChars="200" w:firstLine="480"/>
        <w:jc w:val="left"/>
        <w:rPr>
          <w:rFonts w:ascii="Times New Roman" w:hAnsi="Times New Roman" w:cs="Times New Roman"/>
          <w:kern w:val="0"/>
          <w:sz w:val="24"/>
          <w:szCs w:val="24"/>
        </w:rPr>
      </w:pPr>
      <w:r w:rsidRPr="00A53B38">
        <w:rPr>
          <w:rFonts w:ascii="Times New Roman" w:hAnsi="Times New Roman" w:cs="Times New Roman"/>
          <w:kern w:val="0"/>
          <w:sz w:val="24"/>
          <w:szCs w:val="24"/>
        </w:rPr>
        <w:t>E-mail</w:t>
      </w:r>
      <w:r w:rsidRPr="00A53B38">
        <w:rPr>
          <w:rFonts w:ascii="Times New Roman" w:hAnsi="Times New Roman" w:cs="Times New Roman"/>
          <w:kern w:val="0"/>
          <w:sz w:val="24"/>
          <w:szCs w:val="24"/>
        </w:rPr>
        <w:t>：</w:t>
      </w:r>
      <w:r w:rsidRPr="00BE30F7">
        <w:rPr>
          <w:rFonts w:ascii="Times New Roman" w:hAnsi="Times New Roman" w:cs="Times New Roman"/>
          <w:kern w:val="0"/>
          <w:sz w:val="24"/>
          <w:szCs w:val="24"/>
        </w:rPr>
        <w:t>yang.wenjun@mail.shufe.edu.cn</w:t>
      </w:r>
    </w:p>
    <w:p w:rsidR="002F2512" w:rsidRPr="00A53B38" w:rsidRDefault="002F2512" w:rsidP="002F2512">
      <w:pPr>
        <w:widowControl/>
        <w:shd w:val="clear" w:color="auto" w:fill="FFFFFF"/>
        <w:spacing w:line="400" w:lineRule="atLeast"/>
        <w:ind w:firstLineChars="200" w:firstLine="480"/>
        <w:jc w:val="left"/>
        <w:rPr>
          <w:rFonts w:ascii="Times New Roman" w:hAnsi="Times New Roman" w:cs="Times New Roman"/>
          <w:kern w:val="0"/>
          <w:szCs w:val="21"/>
        </w:rPr>
      </w:pPr>
      <w:r>
        <w:rPr>
          <w:rFonts w:ascii="Times New Roman" w:hAnsi="Times New Roman" w:cs="Times New Roman"/>
          <w:kern w:val="0"/>
          <w:sz w:val="24"/>
          <w:szCs w:val="24"/>
        </w:rPr>
        <w:t xml:space="preserve">        bao.ying@mail.shufe.edu.cn</w:t>
      </w:r>
    </w:p>
    <w:p w:rsidR="002F2512" w:rsidRPr="00BE30F7" w:rsidRDefault="002F2512" w:rsidP="002F2512">
      <w:pPr>
        <w:widowControl/>
        <w:shd w:val="clear" w:color="auto" w:fill="FFFFFF"/>
        <w:spacing w:line="400" w:lineRule="atLeast"/>
        <w:ind w:right="480" w:firstLine="480"/>
        <w:jc w:val="right"/>
        <w:rPr>
          <w:rFonts w:ascii="Times New Roman" w:hAnsi="Times New Roman" w:cs="Times New Roman"/>
          <w:kern w:val="0"/>
          <w:sz w:val="24"/>
          <w:szCs w:val="24"/>
        </w:rPr>
      </w:pPr>
    </w:p>
    <w:p w:rsidR="002F2512" w:rsidRPr="00A53B38" w:rsidRDefault="002F2512" w:rsidP="002F2512">
      <w:pPr>
        <w:widowControl/>
        <w:shd w:val="clear" w:color="auto" w:fill="FFFFFF"/>
        <w:spacing w:line="400" w:lineRule="atLeast"/>
        <w:ind w:right="480" w:firstLine="480"/>
        <w:jc w:val="right"/>
        <w:rPr>
          <w:rFonts w:ascii="Times New Roman" w:hAnsi="Times New Roman" w:cs="Times New Roman"/>
          <w:kern w:val="0"/>
          <w:szCs w:val="21"/>
        </w:rPr>
      </w:pPr>
      <w:r w:rsidRPr="00A53B38">
        <w:rPr>
          <w:rFonts w:ascii="Times New Roman" w:hAnsi="Times New Roman" w:cs="Times New Roman"/>
          <w:kern w:val="0"/>
          <w:sz w:val="24"/>
          <w:szCs w:val="24"/>
        </w:rPr>
        <w:t>科研处</w:t>
      </w:r>
    </w:p>
    <w:p w:rsidR="002F2512" w:rsidRPr="00A53B38" w:rsidRDefault="002F2512" w:rsidP="002F2512">
      <w:pPr>
        <w:widowControl/>
        <w:shd w:val="clear" w:color="auto" w:fill="FFFFFF"/>
        <w:spacing w:line="400" w:lineRule="atLeast"/>
        <w:ind w:firstLine="480"/>
        <w:jc w:val="right"/>
        <w:rPr>
          <w:rFonts w:ascii="Times New Roman" w:hAnsi="Times New Roman" w:cs="Times New Roman"/>
          <w:kern w:val="0"/>
          <w:szCs w:val="21"/>
        </w:rPr>
      </w:pPr>
      <w:r w:rsidRPr="00A53B38">
        <w:rPr>
          <w:rFonts w:ascii="Times New Roman" w:hAnsi="Times New Roman" w:cs="Times New Roman"/>
          <w:kern w:val="0"/>
          <w:sz w:val="24"/>
          <w:szCs w:val="24"/>
        </w:rPr>
        <w:t>201</w:t>
      </w:r>
      <w:r>
        <w:rPr>
          <w:rFonts w:ascii="Times New Roman" w:hAnsi="Times New Roman" w:cs="Times New Roman"/>
          <w:kern w:val="0"/>
          <w:sz w:val="24"/>
          <w:szCs w:val="24"/>
        </w:rPr>
        <w:t>9</w:t>
      </w:r>
      <w:r w:rsidRPr="00A53B38">
        <w:rPr>
          <w:rFonts w:ascii="Times New Roman" w:hAnsi="Times New Roman" w:cs="Times New Roman"/>
          <w:kern w:val="0"/>
          <w:sz w:val="24"/>
          <w:szCs w:val="24"/>
        </w:rPr>
        <w:t>年</w:t>
      </w:r>
      <w:r w:rsidRPr="00A53B38">
        <w:rPr>
          <w:rFonts w:ascii="Times New Roman" w:hAnsi="Times New Roman" w:cs="Times New Roman"/>
          <w:kern w:val="0"/>
          <w:sz w:val="24"/>
          <w:szCs w:val="24"/>
        </w:rPr>
        <w:t>4</w:t>
      </w:r>
      <w:r w:rsidRPr="00A53B38">
        <w:rPr>
          <w:rFonts w:ascii="Times New Roman" w:hAnsi="Times New Roman" w:cs="Times New Roman"/>
          <w:kern w:val="0"/>
          <w:sz w:val="24"/>
          <w:szCs w:val="24"/>
        </w:rPr>
        <w:t>月</w:t>
      </w:r>
      <w:r>
        <w:rPr>
          <w:rFonts w:ascii="Times New Roman" w:hAnsi="Times New Roman" w:cs="Times New Roman"/>
          <w:kern w:val="0"/>
          <w:sz w:val="24"/>
          <w:szCs w:val="24"/>
        </w:rPr>
        <w:t>2</w:t>
      </w:r>
      <w:r w:rsidRPr="00A53B38">
        <w:rPr>
          <w:rFonts w:ascii="Times New Roman" w:hAnsi="Times New Roman" w:cs="Times New Roman"/>
          <w:kern w:val="0"/>
          <w:sz w:val="24"/>
          <w:szCs w:val="24"/>
        </w:rPr>
        <w:t>日</w:t>
      </w:r>
    </w:p>
    <w:p w:rsidR="002F2512" w:rsidRPr="00A53B38" w:rsidRDefault="002F2512" w:rsidP="002F2512">
      <w:pPr>
        <w:widowControl/>
        <w:shd w:val="clear" w:color="auto" w:fill="FFFFFF"/>
        <w:spacing w:line="400" w:lineRule="atLeast"/>
        <w:jc w:val="left"/>
        <w:rPr>
          <w:rFonts w:ascii="Times New Roman" w:hAnsi="Times New Roman" w:cs="Times New Roman"/>
          <w:kern w:val="0"/>
          <w:szCs w:val="21"/>
        </w:rPr>
      </w:pPr>
    </w:p>
    <w:p w:rsidR="002F2512" w:rsidRPr="00A53B38" w:rsidRDefault="002F2512" w:rsidP="002F2512">
      <w:pPr>
        <w:widowControl/>
        <w:shd w:val="clear" w:color="auto" w:fill="FFFFFF"/>
        <w:spacing w:line="400" w:lineRule="atLeast"/>
        <w:jc w:val="left"/>
        <w:rPr>
          <w:rFonts w:ascii="Times New Roman" w:hAnsi="Times New Roman" w:cs="Times New Roman"/>
          <w:sz w:val="24"/>
        </w:rPr>
      </w:pPr>
      <w:r w:rsidRPr="00A53B38">
        <w:rPr>
          <w:rFonts w:ascii="Times New Roman" w:hAnsi="Times New Roman" w:cs="Times New Roman"/>
          <w:kern w:val="0"/>
          <w:sz w:val="24"/>
          <w:szCs w:val="21"/>
        </w:rPr>
        <w:t>附件：</w:t>
      </w:r>
      <w:hyperlink r:id="rId6" w:history="1">
        <w:r w:rsidRPr="00A53B38">
          <w:rPr>
            <w:rFonts w:ascii="Times New Roman" w:hAnsi="Times New Roman" w:cs="Times New Roman"/>
            <w:kern w:val="0"/>
            <w:sz w:val="24"/>
            <w:szCs w:val="21"/>
          </w:rPr>
          <w:t>201</w:t>
        </w:r>
        <w:r>
          <w:rPr>
            <w:rFonts w:ascii="Times New Roman" w:hAnsi="Times New Roman" w:cs="Times New Roman"/>
            <w:kern w:val="0"/>
            <w:sz w:val="24"/>
            <w:szCs w:val="21"/>
          </w:rPr>
          <w:t>9</w:t>
        </w:r>
        <w:r w:rsidRPr="00A53B38">
          <w:rPr>
            <w:rFonts w:ascii="Times New Roman" w:hAnsi="Times New Roman" w:cs="Times New Roman"/>
            <w:kern w:val="0"/>
            <w:sz w:val="24"/>
            <w:szCs w:val="21"/>
          </w:rPr>
          <w:t>年度上海市人民政府决策咨询研究重点课题指南</w:t>
        </w:r>
      </w:hyperlink>
    </w:p>
    <w:p w:rsidR="00A3404D" w:rsidRPr="002F2512" w:rsidRDefault="00A3404D"/>
    <w:sectPr w:rsidR="00A3404D" w:rsidRPr="002F25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AAB" w:rsidRDefault="00872AAB" w:rsidP="00313E81">
      <w:r>
        <w:separator/>
      </w:r>
    </w:p>
  </w:endnote>
  <w:endnote w:type="continuationSeparator" w:id="0">
    <w:p w:rsidR="00872AAB" w:rsidRDefault="00872AAB" w:rsidP="0031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AAB" w:rsidRDefault="00872AAB" w:rsidP="00313E81">
      <w:r>
        <w:separator/>
      </w:r>
    </w:p>
  </w:footnote>
  <w:footnote w:type="continuationSeparator" w:id="0">
    <w:p w:rsidR="00872AAB" w:rsidRDefault="00872AAB" w:rsidP="00313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12"/>
    <w:rsid w:val="002F2512"/>
    <w:rsid w:val="00313E81"/>
    <w:rsid w:val="00872AAB"/>
    <w:rsid w:val="00A34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AE33F0-5CB3-4793-B77E-DA59B09B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5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25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F2512"/>
    <w:rPr>
      <w:b/>
      <w:bCs/>
    </w:rPr>
  </w:style>
  <w:style w:type="paragraph" w:styleId="a5">
    <w:name w:val="header"/>
    <w:basedOn w:val="a"/>
    <w:link w:val="Char"/>
    <w:uiPriority w:val="99"/>
    <w:unhideWhenUsed/>
    <w:rsid w:val="00313E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13E81"/>
    <w:rPr>
      <w:sz w:val="18"/>
      <w:szCs w:val="18"/>
    </w:rPr>
  </w:style>
  <w:style w:type="paragraph" w:styleId="a6">
    <w:name w:val="footer"/>
    <w:basedOn w:val="a"/>
    <w:link w:val="Char0"/>
    <w:uiPriority w:val="99"/>
    <w:unhideWhenUsed/>
    <w:rsid w:val="00313E81"/>
    <w:pPr>
      <w:tabs>
        <w:tab w:val="center" w:pos="4153"/>
        <w:tab w:val="right" w:pos="8306"/>
      </w:tabs>
      <w:snapToGrid w:val="0"/>
      <w:jc w:val="left"/>
    </w:pPr>
    <w:rPr>
      <w:sz w:val="18"/>
      <w:szCs w:val="18"/>
    </w:rPr>
  </w:style>
  <w:style w:type="character" w:customStyle="1" w:styleId="Char0">
    <w:name w:val="页脚 Char"/>
    <w:basedOn w:val="a0"/>
    <w:link w:val="a6"/>
    <w:uiPriority w:val="99"/>
    <w:rsid w:val="00313E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zzx.sh.gov.cn/LT/KDUCO8710_ZTP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杨雯君</dc:creator>
  <cp:keywords/>
  <dc:description/>
  <cp:lastModifiedBy>杨雯君</cp:lastModifiedBy>
  <cp:revision>2</cp:revision>
  <dcterms:created xsi:type="dcterms:W3CDTF">2019-04-02T08:44:00Z</dcterms:created>
  <dcterms:modified xsi:type="dcterms:W3CDTF">2019-04-02T08:54:00Z</dcterms:modified>
</cp:coreProperties>
</file>