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1D" w:rsidRPr="00750831" w:rsidRDefault="005F18A3" w:rsidP="00750831">
      <w:pPr>
        <w:spacing w:line="440" w:lineRule="atLeast"/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 w:rsidRPr="00750831">
        <w:rPr>
          <w:rFonts w:asciiTheme="minorEastAsia" w:hAnsiTheme="minorEastAsia" w:hint="eastAsia"/>
          <w:b/>
          <w:sz w:val="24"/>
          <w:szCs w:val="24"/>
        </w:rPr>
        <w:t>我</w:t>
      </w:r>
      <w:r w:rsidRPr="00750831">
        <w:rPr>
          <w:rFonts w:asciiTheme="minorEastAsia" w:hAnsiTheme="minorEastAsia"/>
          <w:b/>
          <w:sz w:val="24"/>
          <w:szCs w:val="24"/>
        </w:rPr>
        <w:t>校胡怡建教授</w:t>
      </w:r>
      <w:r w:rsidR="00206B1D" w:rsidRPr="00750831">
        <w:rPr>
          <w:rFonts w:asciiTheme="minorEastAsia" w:hAnsiTheme="minorEastAsia" w:hint="eastAsia"/>
          <w:b/>
          <w:sz w:val="24"/>
          <w:szCs w:val="24"/>
        </w:rPr>
        <w:t>做</w:t>
      </w:r>
      <w:r w:rsidR="00206B1D" w:rsidRPr="00750831">
        <w:rPr>
          <w:rFonts w:asciiTheme="minorEastAsia" w:hAnsiTheme="minorEastAsia"/>
          <w:b/>
          <w:sz w:val="24"/>
          <w:szCs w:val="24"/>
        </w:rPr>
        <w:t>客</w:t>
      </w:r>
      <w:r w:rsidR="00684CDC" w:rsidRPr="00750831">
        <w:rPr>
          <w:rFonts w:asciiTheme="minorEastAsia" w:hAnsiTheme="minorEastAsia" w:hint="eastAsia"/>
          <w:b/>
          <w:sz w:val="24"/>
          <w:szCs w:val="24"/>
        </w:rPr>
        <w:t>人</w:t>
      </w:r>
      <w:r w:rsidR="00684CDC" w:rsidRPr="00750831">
        <w:rPr>
          <w:rFonts w:asciiTheme="minorEastAsia" w:hAnsiTheme="minorEastAsia"/>
          <w:b/>
          <w:sz w:val="24"/>
          <w:szCs w:val="24"/>
        </w:rPr>
        <w:t>民</w:t>
      </w:r>
      <w:r w:rsidR="00684CDC" w:rsidRPr="00750831">
        <w:rPr>
          <w:rFonts w:asciiTheme="minorEastAsia" w:hAnsiTheme="minorEastAsia" w:hint="eastAsia"/>
          <w:b/>
          <w:sz w:val="24"/>
          <w:szCs w:val="24"/>
        </w:rPr>
        <w:t>日报</w:t>
      </w:r>
      <w:r w:rsidRPr="00750831">
        <w:rPr>
          <w:rFonts w:asciiTheme="minorEastAsia" w:hAnsiTheme="minorEastAsia" w:hint="eastAsia"/>
          <w:b/>
          <w:sz w:val="24"/>
          <w:szCs w:val="24"/>
        </w:rPr>
        <w:t>“两会e客厅”</w:t>
      </w:r>
    </w:p>
    <w:p w:rsidR="005F18A3" w:rsidRPr="00750831" w:rsidRDefault="00684CDC" w:rsidP="00750831">
      <w:pPr>
        <w:spacing w:line="440" w:lineRule="atLeast"/>
        <w:jc w:val="center"/>
        <w:rPr>
          <w:rFonts w:asciiTheme="minorEastAsia" w:hAnsiTheme="minorEastAsia"/>
          <w:b/>
          <w:sz w:val="24"/>
          <w:szCs w:val="24"/>
        </w:rPr>
      </w:pPr>
      <w:r w:rsidRPr="00750831">
        <w:rPr>
          <w:rFonts w:asciiTheme="minorEastAsia" w:hAnsiTheme="minorEastAsia"/>
          <w:b/>
          <w:sz w:val="24"/>
          <w:szCs w:val="24"/>
        </w:rPr>
        <w:t>参加</w:t>
      </w:r>
      <w:r w:rsidR="005F18A3" w:rsidRPr="00750831">
        <w:rPr>
          <w:rFonts w:asciiTheme="minorEastAsia" w:hAnsiTheme="minorEastAsia"/>
          <w:b/>
          <w:sz w:val="24"/>
          <w:szCs w:val="24"/>
        </w:rPr>
        <w:t>国家税务总局</w:t>
      </w:r>
      <w:r w:rsidR="005F18A3" w:rsidRPr="00750831">
        <w:rPr>
          <w:rFonts w:asciiTheme="minorEastAsia" w:hAnsiTheme="minorEastAsia" w:hint="eastAsia"/>
          <w:b/>
          <w:sz w:val="24"/>
          <w:szCs w:val="24"/>
        </w:rPr>
        <w:t>王</w:t>
      </w:r>
      <w:r w:rsidR="005F18A3" w:rsidRPr="00750831">
        <w:rPr>
          <w:rFonts w:asciiTheme="minorEastAsia" w:hAnsiTheme="minorEastAsia"/>
          <w:b/>
          <w:sz w:val="24"/>
          <w:szCs w:val="24"/>
        </w:rPr>
        <w:t>军局长</w:t>
      </w:r>
      <w:r w:rsidR="005F18A3" w:rsidRPr="00750831">
        <w:rPr>
          <w:rFonts w:asciiTheme="minorEastAsia" w:hAnsiTheme="minorEastAsia" w:hint="eastAsia"/>
          <w:b/>
          <w:sz w:val="24"/>
          <w:szCs w:val="24"/>
        </w:rPr>
        <w:t>详解“营改增”红利</w:t>
      </w:r>
      <w:r w:rsidRPr="00750831">
        <w:rPr>
          <w:rFonts w:asciiTheme="minorEastAsia" w:hAnsiTheme="minorEastAsia" w:hint="eastAsia"/>
          <w:b/>
          <w:sz w:val="24"/>
          <w:szCs w:val="24"/>
        </w:rPr>
        <w:t>访谈</w:t>
      </w:r>
    </w:p>
    <w:p w:rsidR="00750831" w:rsidRDefault="00750831" w:rsidP="00750831">
      <w:pPr>
        <w:spacing w:line="360" w:lineRule="atLeast"/>
        <w:jc w:val="center"/>
        <w:rPr>
          <w:rFonts w:asciiTheme="minorEastAsia" w:hAnsiTheme="minorEastAsia"/>
          <w:sz w:val="24"/>
          <w:szCs w:val="24"/>
        </w:rPr>
      </w:pPr>
    </w:p>
    <w:p w:rsidR="0098347D" w:rsidRDefault="00750831" w:rsidP="00750831">
      <w:pPr>
        <w:spacing w:line="36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公共</w:t>
      </w:r>
      <w:r>
        <w:rPr>
          <w:rFonts w:asciiTheme="minorEastAsia" w:hAnsiTheme="minorEastAsia"/>
          <w:sz w:val="24"/>
          <w:szCs w:val="24"/>
        </w:rPr>
        <w:t>政策与治理研究院供稿</w:t>
      </w:r>
    </w:p>
    <w:p w:rsidR="00750831" w:rsidRPr="00206B1D" w:rsidRDefault="00750831" w:rsidP="00750831">
      <w:pPr>
        <w:spacing w:line="360" w:lineRule="atLeast"/>
        <w:jc w:val="center"/>
        <w:rPr>
          <w:rFonts w:asciiTheme="minorEastAsia" w:hAnsiTheme="minorEastAsia"/>
          <w:sz w:val="24"/>
          <w:szCs w:val="24"/>
        </w:rPr>
      </w:pPr>
    </w:p>
    <w:p w:rsidR="005F18A3" w:rsidRPr="00206B1D" w:rsidRDefault="005F18A3" w:rsidP="00D01C29">
      <w:pPr>
        <w:spacing w:line="36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206B1D">
        <w:rPr>
          <w:rFonts w:asciiTheme="minorEastAsia" w:hAnsiTheme="minorEastAsia" w:hint="eastAsia"/>
          <w:sz w:val="24"/>
          <w:szCs w:val="24"/>
        </w:rPr>
        <w:t>3月2</w:t>
      </w:r>
      <w:r w:rsidRPr="00206B1D">
        <w:rPr>
          <w:rFonts w:asciiTheme="minorEastAsia" w:hAnsiTheme="minorEastAsia"/>
          <w:sz w:val="24"/>
          <w:szCs w:val="24"/>
        </w:rPr>
        <w:t>日，</w:t>
      </w:r>
      <w:r w:rsidRPr="00206B1D">
        <w:rPr>
          <w:rFonts w:asciiTheme="minorEastAsia" w:hAnsiTheme="minorEastAsia" w:hint="eastAsia"/>
          <w:sz w:val="24"/>
          <w:szCs w:val="24"/>
        </w:rPr>
        <w:t>我</w:t>
      </w:r>
      <w:r w:rsidRPr="00206B1D">
        <w:rPr>
          <w:rFonts w:asciiTheme="minorEastAsia" w:hAnsiTheme="minorEastAsia"/>
          <w:sz w:val="24"/>
          <w:szCs w:val="24"/>
        </w:rPr>
        <w:t>校</w:t>
      </w:r>
      <w:r w:rsidR="00C4054E" w:rsidRPr="00206B1D">
        <w:rPr>
          <w:rFonts w:asciiTheme="minorEastAsia" w:hAnsiTheme="minorEastAsia" w:hint="eastAsia"/>
          <w:sz w:val="24"/>
          <w:szCs w:val="24"/>
        </w:rPr>
        <w:t>公共</w:t>
      </w:r>
      <w:r w:rsidR="00C4054E" w:rsidRPr="00206B1D">
        <w:rPr>
          <w:rFonts w:asciiTheme="minorEastAsia" w:hAnsiTheme="minorEastAsia"/>
          <w:sz w:val="24"/>
          <w:szCs w:val="24"/>
        </w:rPr>
        <w:t>政策与治理研究院院长</w:t>
      </w:r>
      <w:r w:rsidRPr="00206B1D">
        <w:rPr>
          <w:rFonts w:asciiTheme="minorEastAsia" w:hAnsiTheme="minorEastAsia"/>
          <w:sz w:val="24"/>
          <w:szCs w:val="24"/>
        </w:rPr>
        <w:t>胡怡建教授</w:t>
      </w:r>
      <w:r w:rsidR="00C4054E" w:rsidRPr="00206B1D">
        <w:rPr>
          <w:rFonts w:asciiTheme="minorEastAsia" w:hAnsiTheme="minorEastAsia" w:hint="eastAsia"/>
          <w:sz w:val="24"/>
          <w:szCs w:val="24"/>
        </w:rPr>
        <w:t>，</w:t>
      </w:r>
      <w:r w:rsidRPr="00206B1D">
        <w:rPr>
          <w:rFonts w:asciiTheme="minorEastAsia" w:hAnsiTheme="minorEastAsia"/>
          <w:sz w:val="24"/>
          <w:szCs w:val="24"/>
        </w:rPr>
        <w:t>受国家税务总局邀请，</w:t>
      </w:r>
      <w:r w:rsidR="00684CDC" w:rsidRPr="00206B1D">
        <w:rPr>
          <w:rFonts w:asciiTheme="minorEastAsia" w:hAnsiTheme="minorEastAsia" w:hint="eastAsia"/>
          <w:sz w:val="24"/>
          <w:szCs w:val="24"/>
        </w:rPr>
        <w:t>与</w:t>
      </w:r>
      <w:r w:rsidRPr="00206B1D">
        <w:rPr>
          <w:rFonts w:asciiTheme="minorEastAsia" w:hAnsiTheme="minorEastAsia" w:hint="eastAsia"/>
          <w:sz w:val="24"/>
          <w:szCs w:val="24"/>
        </w:rPr>
        <w:t>国家税务总局局长王军，</w:t>
      </w:r>
      <w:r w:rsidRPr="00206B1D">
        <w:rPr>
          <w:rFonts w:asciiTheme="minorEastAsia" w:hAnsiTheme="minorEastAsia"/>
          <w:sz w:val="24"/>
          <w:szCs w:val="24"/>
        </w:rPr>
        <w:t>波司登国际控股有限公司董事局主席</w:t>
      </w:r>
      <w:r w:rsidRPr="00206B1D">
        <w:rPr>
          <w:rFonts w:asciiTheme="minorEastAsia" w:hAnsiTheme="minorEastAsia" w:hint="eastAsia"/>
          <w:sz w:val="24"/>
          <w:szCs w:val="24"/>
        </w:rPr>
        <w:t>高德康</w:t>
      </w:r>
      <w:r w:rsidR="00684CDC" w:rsidRPr="00206B1D">
        <w:rPr>
          <w:rFonts w:asciiTheme="minorEastAsia" w:hAnsiTheme="minorEastAsia" w:hint="eastAsia"/>
          <w:sz w:val="24"/>
          <w:szCs w:val="24"/>
        </w:rPr>
        <w:t>，</w:t>
      </w:r>
      <w:r w:rsidRPr="00206B1D">
        <w:rPr>
          <w:rFonts w:asciiTheme="minorEastAsia" w:hAnsiTheme="minorEastAsia" w:hint="eastAsia"/>
          <w:sz w:val="24"/>
          <w:szCs w:val="24"/>
        </w:rPr>
        <w:t>北京市国家税务局总</w:t>
      </w:r>
      <w:r w:rsidR="00684CDC" w:rsidRPr="00206B1D">
        <w:rPr>
          <w:rFonts w:asciiTheme="minorEastAsia" w:hAnsiTheme="minorEastAsia" w:hint="eastAsia"/>
          <w:sz w:val="24"/>
          <w:szCs w:val="24"/>
        </w:rPr>
        <w:t>经济</w:t>
      </w:r>
      <w:r w:rsidRPr="00206B1D">
        <w:rPr>
          <w:rFonts w:asciiTheme="minorEastAsia" w:hAnsiTheme="minorEastAsia" w:hint="eastAsia"/>
          <w:sz w:val="24"/>
          <w:szCs w:val="24"/>
        </w:rPr>
        <w:t>师高瑞君，</w:t>
      </w:r>
      <w:r w:rsidRPr="00206B1D">
        <w:rPr>
          <w:rFonts w:asciiTheme="minorEastAsia" w:hAnsiTheme="minorEastAsia"/>
          <w:sz w:val="24"/>
          <w:szCs w:val="24"/>
        </w:rPr>
        <w:t>在人民日报人民网</w:t>
      </w:r>
      <w:r w:rsidRPr="00206B1D">
        <w:rPr>
          <w:rFonts w:asciiTheme="minorEastAsia" w:hAnsiTheme="minorEastAsia" w:hint="eastAsia"/>
          <w:sz w:val="24"/>
          <w:szCs w:val="24"/>
        </w:rPr>
        <w:t>“两会e客厅”</w:t>
      </w:r>
      <w:r w:rsidR="00684CDC" w:rsidRPr="00206B1D">
        <w:rPr>
          <w:rFonts w:asciiTheme="minorEastAsia" w:hAnsiTheme="minorEastAsia"/>
          <w:sz w:val="24"/>
          <w:szCs w:val="24"/>
        </w:rPr>
        <w:t>接受人民日报</w:t>
      </w:r>
      <w:r w:rsidRPr="00206B1D">
        <w:rPr>
          <w:rFonts w:asciiTheme="minorEastAsia" w:hAnsiTheme="minorEastAsia" w:hint="eastAsia"/>
          <w:sz w:val="24"/>
          <w:szCs w:val="24"/>
        </w:rPr>
        <w:t>访谈</w:t>
      </w:r>
      <w:r w:rsidR="00684CDC" w:rsidRPr="00206B1D">
        <w:rPr>
          <w:rFonts w:asciiTheme="minorEastAsia" w:hAnsiTheme="minorEastAsia" w:hint="eastAsia"/>
          <w:sz w:val="24"/>
          <w:szCs w:val="24"/>
        </w:rPr>
        <w:t>，</w:t>
      </w:r>
      <w:r w:rsidRPr="00206B1D">
        <w:rPr>
          <w:rFonts w:asciiTheme="minorEastAsia" w:hAnsiTheme="minorEastAsia" w:hint="eastAsia"/>
          <w:sz w:val="24"/>
          <w:szCs w:val="24"/>
        </w:rPr>
        <w:t>详解“营改增”红利。</w:t>
      </w:r>
    </w:p>
    <w:p w:rsidR="00D01C29" w:rsidRDefault="00D01C29" w:rsidP="00D01C29">
      <w:pPr>
        <w:spacing w:line="360" w:lineRule="atLeast"/>
        <w:rPr>
          <w:rFonts w:asciiTheme="minorEastAsia" w:hAnsiTheme="minorEastAsia"/>
          <w:sz w:val="24"/>
          <w:szCs w:val="24"/>
        </w:rPr>
      </w:pPr>
      <w:r w:rsidRPr="00D01C29">
        <w:rPr>
          <w:rFonts w:asciiTheme="minorEastAsia" w:hAnsiTheme="minorEastAsia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274310" cy="2964815"/>
            <wp:effectExtent l="0" t="0" r="2540" b="6985"/>
            <wp:docPr id="3" name="图片 3" descr="C:\Users\think-hu\Pictures\DSC0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ink-hu\Pictures\DSC009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47D" w:rsidRDefault="00206B1D" w:rsidP="00D01C29">
      <w:pPr>
        <w:spacing w:line="36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</w:t>
      </w:r>
      <w:r w:rsidR="005F18A3" w:rsidRPr="00206B1D">
        <w:rPr>
          <w:rFonts w:asciiTheme="minorEastAsia" w:hAnsiTheme="minorEastAsia" w:hint="eastAsia"/>
          <w:sz w:val="24"/>
          <w:szCs w:val="24"/>
        </w:rPr>
        <w:t>2012年1月1日上海开始营改增试点，两年多范围扩至全国，为打造中国经济升级版持续释放了发展活力。营改增使95%企业减少了税负，对经济增长、</w:t>
      </w:r>
      <w:r w:rsidR="0098347D" w:rsidRPr="00206B1D">
        <w:rPr>
          <w:rFonts w:asciiTheme="minorEastAsia" w:hAnsiTheme="minorEastAsia" w:hint="eastAsia"/>
          <w:sz w:val="24"/>
          <w:szCs w:val="24"/>
        </w:rPr>
        <w:t>结构</w:t>
      </w:r>
      <w:r w:rsidR="0098347D" w:rsidRPr="00206B1D">
        <w:rPr>
          <w:rFonts w:asciiTheme="minorEastAsia" w:hAnsiTheme="minorEastAsia"/>
          <w:sz w:val="24"/>
          <w:szCs w:val="24"/>
        </w:rPr>
        <w:t>调整、</w:t>
      </w:r>
      <w:r w:rsidR="005F18A3" w:rsidRPr="00206B1D">
        <w:rPr>
          <w:rFonts w:asciiTheme="minorEastAsia" w:hAnsiTheme="minorEastAsia" w:hint="eastAsia"/>
          <w:sz w:val="24"/>
          <w:szCs w:val="24"/>
        </w:rPr>
        <w:t>企业发展</w:t>
      </w:r>
      <w:r w:rsidR="0098347D" w:rsidRPr="00206B1D">
        <w:rPr>
          <w:rFonts w:asciiTheme="minorEastAsia" w:hAnsiTheme="minorEastAsia" w:hint="eastAsia"/>
          <w:sz w:val="24"/>
          <w:szCs w:val="24"/>
        </w:rPr>
        <w:t>、转型</w:t>
      </w:r>
      <w:r w:rsidR="0098347D" w:rsidRPr="00206B1D">
        <w:rPr>
          <w:rFonts w:asciiTheme="minorEastAsia" w:hAnsiTheme="minorEastAsia"/>
          <w:sz w:val="24"/>
          <w:szCs w:val="24"/>
        </w:rPr>
        <w:t>改</w:t>
      </w:r>
      <w:r w:rsidR="0098347D" w:rsidRPr="00206B1D">
        <w:rPr>
          <w:rFonts w:asciiTheme="minorEastAsia" w:hAnsiTheme="minorEastAsia" w:hint="eastAsia"/>
          <w:sz w:val="24"/>
          <w:szCs w:val="24"/>
        </w:rPr>
        <w:t>制</w:t>
      </w:r>
      <w:r w:rsidR="005F18A3" w:rsidRPr="00206B1D">
        <w:rPr>
          <w:rFonts w:asciiTheme="minorEastAsia" w:hAnsiTheme="minorEastAsia" w:hint="eastAsia"/>
          <w:sz w:val="24"/>
          <w:szCs w:val="24"/>
        </w:rPr>
        <w:t>等具有深层次影响，带来了一系列改革红利。</w:t>
      </w:r>
    </w:p>
    <w:p w:rsidR="00D01C29" w:rsidRDefault="00D01C29" w:rsidP="00D01C29">
      <w:pPr>
        <w:spacing w:line="360" w:lineRule="atLeas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01C29" w:rsidRDefault="00D01C29" w:rsidP="00D01C29">
      <w:pPr>
        <w:spacing w:line="360" w:lineRule="atLeast"/>
        <w:rPr>
          <w:rFonts w:asciiTheme="minorEastAsia" w:hAnsiTheme="minorEastAsia"/>
          <w:sz w:val="24"/>
          <w:szCs w:val="24"/>
        </w:rPr>
      </w:pPr>
      <w:r w:rsidRPr="00206B1D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2553970"/>
            <wp:effectExtent l="0" t="0" r="2540" b="0"/>
            <wp:docPr id="1" name="图片 1" descr="C:\Users\think-hu\Pictures\1394090013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-hu\Pictures\13940900137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C29" w:rsidRPr="00206B1D" w:rsidRDefault="00D01C29" w:rsidP="00D01C29">
      <w:pPr>
        <w:spacing w:line="360" w:lineRule="atLeas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1605B" w:rsidRDefault="00C4054E" w:rsidP="00E1605B">
      <w:pPr>
        <w:pStyle w:val="a7"/>
        <w:spacing w:line="432" w:lineRule="auto"/>
        <w:rPr>
          <w:rFonts w:asciiTheme="minorEastAsia" w:hAnsiTheme="minorEastAsia" w:hint="eastAsia"/>
          <w:color w:val="000000"/>
        </w:rPr>
      </w:pPr>
      <w:r w:rsidRPr="00206B1D">
        <w:rPr>
          <w:rFonts w:asciiTheme="minorEastAsia" w:hAnsiTheme="minorEastAsia" w:hint="eastAsia"/>
        </w:rPr>
        <w:t>访谈</w:t>
      </w:r>
      <w:r w:rsidRPr="00206B1D">
        <w:rPr>
          <w:rFonts w:asciiTheme="minorEastAsia" w:hAnsiTheme="minorEastAsia"/>
        </w:rPr>
        <w:t>就营改增</w:t>
      </w:r>
      <w:r w:rsidR="00750831">
        <w:rPr>
          <w:rFonts w:asciiTheme="minorEastAsia" w:hAnsiTheme="minorEastAsia" w:hint="eastAsia"/>
        </w:rPr>
        <w:t>重要战略</w:t>
      </w:r>
      <w:r w:rsidR="00206B1D">
        <w:rPr>
          <w:rFonts w:asciiTheme="minorEastAsia" w:hAnsiTheme="minorEastAsia"/>
        </w:rPr>
        <w:t>意义、改革遇到和解决的主要问题，</w:t>
      </w:r>
      <w:r w:rsidR="00206B1D">
        <w:rPr>
          <w:rFonts w:asciiTheme="minorEastAsia" w:hAnsiTheme="minorEastAsia" w:hint="eastAsia"/>
        </w:rPr>
        <w:t>未来</w:t>
      </w:r>
      <w:r w:rsidR="00206B1D">
        <w:rPr>
          <w:rFonts w:asciiTheme="minorEastAsia" w:hAnsiTheme="minorEastAsia"/>
        </w:rPr>
        <w:t>改革</w:t>
      </w:r>
      <w:r w:rsidR="0098347D" w:rsidRPr="00206B1D">
        <w:rPr>
          <w:rFonts w:asciiTheme="minorEastAsia" w:hAnsiTheme="minorEastAsia" w:hint="eastAsia"/>
        </w:rPr>
        <w:t>实施步骤等</w:t>
      </w:r>
      <w:r w:rsidR="0098347D" w:rsidRPr="00206B1D">
        <w:rPr>
          <w:rFonts w:asciiTheme="minorEastAsia" w:hAnsiTheme="minorEastAsia"/>
        </w:rPr>
        <w:t>方面</w:t>
      </w:r>
      <w:r w:rsidR="00206B1D">
        <w:rPr>
          <w:rFonts w:asciiTheme="minorEastAsia" w:hAnsiTheme="minorEastAsia"/>
        </w:rPr>
        <w:t>内容</w:t>
      </w:r>
      <w:r w:rsidR="0098347D" w:rsidRPr="00206B1D">
        <w:rPr>
          <w:rFonts w:asciiTheme="minorEastAsia" w:hAnsiTheme="minorEastAsia"/>
        </w:rPr>
        <w:t>进行了</w:t>
      </w:r>
      <w:r w:rsidR="0098347D" w:rsidRPr="00206B1D">
        <w:rPr>
          <w:rFonts w:asciiTheme="minorEastAsia" w:hAnsiTheme="minorEastAsia" w:hint="eastAsia"/>
        </w:rPr>
        <w:t>深入</w:t>
      </w:r>
      <w:r w:rsidR="0098347D" w:rsidRPr="00206B1D">
        <w:rPr>
          <w:rFonts w:asciiTheme="minorEastAsia" w:hAnsiTheme="minorEastAsia"/>
        </w:rPr>
        <w:t>分析和</w:t>
      </w:r>
      <w:r w:rsidR="0098347D" w:rsidRPr="00206B1D">
        <w:rPr>
          <w:rFonts w:asciiTheme="minorEastAsia" w:hAnsiTheme="minorEastAsia" w:hint="eastAsia"/>
        </w:rPr>
        <w:t>详细</w:t>
      </w:r>
      <w:r w:rsidR="0098347D" w:rsidRPr="00206B1D">
        <w:rPr>
          <w:rFonts w:asciiTheme="minorEastAsia" w:hAnsiTheme="minorEastAsia"/>
        </w:rPr>
        <w:t>解读，持续时间长达1小时。</w:t>
      </w:r>
      <w:r w:rsidRPr="00206B1D">
        <w:rPr>
          <w:rFonts w:asciiTheme="minorEastAsia" w:hAnsiTheme="minorEastAsia" w:hint="eastAsia"/>
        </w:rPr>
        <w:t>3</w:t>
      </w:r>
      <w:r w:rsidRPr="00206B1D">
        <w:rPr>
          <w:rFonts w:asciiTheme="minorEastAsia" w:hAnsiTheme="minorEastAsia"/>
        </w:rPr>
        <w:t>月7日</w:t>
      </w:r>
      <w:r w:rsidR="0098347D" w:rsidRPr="00206B1D">
        <w:rPr>
          <w:rFonts w:asciiTheme="minorEastAsia" w:hAnsiTheme="minorEastAsia"/>
        </w:rPr>
        <w:t>人</w:t>
      </w:r>
      <w:r w:rsidR="0098347D" w:rsidRPr="00206B1D">
        <w:rPr>
          <w:rFonts w:asciiTheme="minorEastAsia" w:hAnsiTheme="minorEastAsia" w:hint="eastAsia"/>
        </w:rPr>
        <w:t>民</w:t>
      </w:r>
      <w:r w:rsidR="0098347D" w:rsidRPr="00206B1D">
        <w:rPr>
          <w:rFonts w:asciiTheme="minorEastAsia" w:hAnsiTheme="minorEastAsia"/>
        </w:rPr>
        <w:t>日报</w:t>
      </w:r>
      <w:r w:rsidR="00750831">
        <w:rPr>
          <w:rFonts w:asciiTheme="minorEastAsia" w:hAnsiTheme="minorEastAsia" w:hint="eastAsia"/>
        </w:rPr>
        <w:t>“</w:t>
      </w:r>
      <w:r w:rsidRPr="00206B1D">
        <w:rPr>
          <w:rFonts w:asciiTheme="minorEastAsia" w:hAnsiTheme="minorEastAsia" w:hint="eastAsia"/>
        </w:rPr>
        <w:t>2</w:t>
      </w:r>
      <w:r w:rsidRPr="00206B1D">
        <w:rPr>
          <w:rFonts w:asciiTheme="minorEastAsia" w:hAnsiTheme="minorEastAsia"/>
        </w:rPr>
        <w:t>014两会特刊</w:t>
      </w:r>
      <w:r w:rsidR="00750831">
        <w:rPr>
          <w:rFonts w:asciiTheme="minorEastAsia" w:hAnsiTheme="minorEastAsia" w:hint="eastAsia"/>
        </w:rPr>
        <w:t>”</w:t>
      </w:r>
      <w:r w:rsidRPr="00206B1D">
        <w:rPr>
          <w:rFonts w:asciiTheme="minorEastAsia" w:hAnsiTheme="minorEastAsia"/>
        </w:rPr>
        <w:t>作了</w:t>
      </w:r>
      <w:r w:rsidR="00206B1D">
        <w:rPr>
          <w:rFonts w:asciiTheme="minorEastAsia" w:hAnsiTheme="minorEastAsia" w:hint="eastAsia"/>
        </w:rPr>
        <w:t>“</w:t>
      </w:r>
      <w:r w:rsidR="0098347D" w:rsidRPr="0098347D">
        <w:rPr>
          <w:rFonts w:asciiTheme="minorEastAsia" w:hAnsiTheme="minorEastAsia" w:hint="eastAsia"/>
          <w:bCs/>
          <w:kern w:val="36"/>
        </w:rPr>
        <w:t>营改增，谋一域而促全局（两会ｅ客厅）</w:t>
      </w:r>
      <w:r w:rsidRPr="00206B1D">
        <w:rPr>
          <w:rFonts w:asciiTheme="minorEastAsia" w:hAnsiTheme="minorEastAsia" w:hint="eastAsia"/>
          <w:bCs/>
          <w:kern w:val="36"/>
        </w:rPr>
        <w:t>-</w:t>
      </w:r>
      <w:r w:rsidRPr="00206B1D">
        <w:rPr>
          <w:rFonts w:asciiTheme="minorEastAsia" w:hAnsiTheme="minorEastAsia"/>
          <w:bCs/>
          <w:kern w:val="36"/>
        </w:rPr>
        <w:t>-</w:t>
      </w:r>
      <w:r w:rsidRPr="0098347D">
        <w:rPr>
          <w:rFonts w:asciiTheme="minorEastAsia" w:hAnsiTheme="minorEastAsia"/>
          <w:color w:val="000000"/>
        </w:rPr>
        <w:t>国家税务总局局长王军与代表、专家对话</w:t>
      </w:r>
      <w:r w:rsidR="00206B1D">
        <w:rPr>
          <w:rFonts w:asciiTheme="minorEastAsia" w:hAnsiTheme="minorEastAsia" w:hint="eastAsia"/>
          <w:color w:val="000000"/>
        </w:rPr>
        <w:t>”</w:t>
      </w:r>
      <w:r w:rsidRPr="00206B1D">
        <w:rPr>
          <w:rFonts w:asciiTheme="minorEastAsia" w:hAnsiTheme="minorEastAsia" w:hint="eastAsia"/>
          <w:color w:val="000000"/>
        </w:rPr>
        <w:t>专题</w:t>
      </w:r>
      <w:r w:rsidRPr="00206B1D">
        <w:rPr>
          <w:rFonts w:asciiTheme="minorEastAsia" w:hAnsiTheme="minorEastAsia"/>
          <w:color w:val="000000"/>
        </w:rPr>
        <w:t>报道，人民网两会</w:t>
      </w:r>
      <w:r w:rsidRPr="00206B1D">
        <w:rPr>
          <w:rFonts w:asciiTheme="minorEastAsia" w:hAnsiTheme="minorEastAsia" w:hint="eastAsia"/>
          <w:color w:val="000000"/>
        </w:rPr>
        <w:t>E客厅刊</w:t>
      </w:r>
      <w:r w:rsidR="00206B1D">
        <w:rPr>
          <w:rFonts w:asciiTheme="minorEastAsia" w:hAnsiTheme="minorEastAsia" w:hint="eastAsia"/>
          <w:color w:val="000000"/>
        </w:rPr>
        <w:t>登</w:t>
      </w:r>
      <w:r w:rsidR="00206B1D">
        <w:rPr>
          <w:rFonts w:asciiTheme="minorEastAsia" w:hAnsiTheme="minorEastAsia"/>
          <w:color w:val="000000"/>
        </w:rPr>
        <w:t>了</w:t>
      </w:r>
      <w:r w:rsidRPr="00206B1D">
        <w:rPr>
          <w:rFonts w:asciiTheme="minorEastAsia" w:hAnsiTheme="minorEastAsia"/>
          <w:color w:val="000000"/>
        </w:rPr>
        <w:t>访谈全程视频和文字</w:t>
      </w:r>
      <w:r w:rsidRPr="00206B1D">
        <w:rPr>
          <w:rFonts w:asciiTheme="minorEastAsia" w:hAnsiTheme="minorEastAsia" w:hint="eastAsia"/>
          <w:color w:val="000000"/>
        </w:rPr>
        <w:t>内容</w:t>
      </w:r>
      <w:r w:rsidRPr="00206B1D">
        <w:rPr>
          <w:rFonts w:asciiTheme="minorEastAsia" w:hAnsiTheme="minorEastAsia"/>
          <w:color w:val="000000"/>
        </w:rPr>
        <w:t>。</w:t>
      </w:r>
    </w:p>
    <w:p w:rsidR="00E1605B" w:rsidRDefault="00E1605B" w:rsidP="00E1605B">
      <w:pPr>
        <w:pStyle w:val="a7"/>
        <w:spacing w:line="432" w:lineRule="auto"/>
        <w:rPr>
          <w:color w:val="252525"/>
          <w:sz w:val="21"/>
          <w:szCs w:val="21"/>
        </w:rPr>
      </w:pPr>
      <w:r>
        <w:rPr>
          <w:color w:val="252525"/>
        </w:rPr>
        <w:t>人民网的视频链接：</w:t>
      </w:r>
      <w:hyperlink r:id="rId9" w:history="1">
        <w:r>
          <w:rPr>
            <w:rStyle w:val="a3"/>
          </w:rPr>
          <w:t>http://tv.people.com.cn/n/2014/0306/c376628-24541939.html</w:t>
        </w:r>
      </w:hyperlink>
    </w:p>
    <w:p w:rsidR="00193866" w:rsidRPr="00193866" w:rsidRDefault="00E1605B" w:rsidP="00193866">
      <w:pPr>
        <w:pStyle w:val="HTML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93866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D01C29" w:rsidRDefault="00D01C29" w:rsidP="00D01C29">
      <w:pPr>
        <w:spacing w:line="360" w:lineRule="atLeas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06B1D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2973705"/>
            <wp:effectExtent l="0" t="0" r="2540" b="0"/>
            <wp:docPr id="2" name="图片 2" descr="C:\Users\think-hu\Desktop\MAIN201403061547521997054055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-hu\Desktop\MAIN20140306154752199705405513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C29" w:rsidRDefault="00D01C29" w:rsidP="00D01C29">
      <w:pPr>
        <w:spacing w:line="360" w:lineRule="atLeas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206B1D" w:rsidRDefault="00206B1D" w:rsidP="00206B1D">
      <w:pPr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206B1D" w:rsidRDefault="00206B1D" w:rsidP="00206B1D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206B1D" w:rsidRPr="0098347D" w:rsidRDefault="00206B1D" w:rsidP="00206B1D">
      <w:pPr>
        <w:spacing w:line="360" w:lineRule="auto"/>
        <w:ind w:firstLineChars="200" w:firstLine="480"/>
        <w:rPr>
          <w:rFonts w:asciiTheme="minorEastAsia" w:hAnsiTheme="minorEastAsia" w:cs="宋体"/>
          <w:bCs/>
          <w:kern w:val="36"/>
          <w:sz w:val="24"/>
          <w:szCs w:val="24"/>
        </w:rPr>
      </w:pPr>
    </w:p>
    <w:p w:rsidR="006D4F82" w:rsidRPr="00206B1D" w:rsidRDefault="004C1B5F" w:rsidP="00206B1D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6D4F82" w:rsidRPr="00206B1D" w:rsidSect="00715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B5F" w:rsidRDefault="004C1B5F" w:rsidP="00E1605B">
      <w:r>
        <w:separator/>
      </w:r>
    </w:p>
  </w:endnote>
  <w:endnote w:type="continuationSeparator" w:id="1">
    <w:p w:rsidR="004C1B5F" w:rsidRDefault="004C1B5F" w:rsidP="00E16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B5F" w:rsidRDefault="004C1B5F" w:rsidP="00E1605B">
      <w:r>
        <w:separator/>
      </w:r>
    </w:p>
  </w:footnote>
  <w:footnote w:type="continuationSeparator" w:id="1">
    <w:p w:rsidR="004C1B5F" w:rsidRDefault="004C1B5F" w:rsidP="00E160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7C0"/>
    <w:multiLevelType w:val="multilevel"/>
    <w:tmpl w:val="8F2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8A3"/>
    <w:rsid w:val="00193866"/>
    <w:rsid w:val="00206B1D"/>
    <w:rsid w:val="003306C3"/>
    <w:rsid w:val="004C1B5F"/>
    <w:rsid w:val="005F18A3"/>
    <w:rsid w:val="00684CDC"/>
    <w:rsid w:val="007156BA"/>
    <w:rsid w:val="00750831"/>
    <w:rsid w:val="0098347D"/>
    <w:rsid w:val="009A0221"/>
    <w:rsid w:val="00C4054E"/>
    <w:rsid w:val="00D01C29"/>
    <w:rsid w:val="00E1605B"/>
    <w:rsid w:val="00E30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sid w:val="0098347D"/>
    <w:rPr>
      <w:rFonts w:ascii="Tahoma" w:eastAsia="宋体" w:hAnsi="Tahoma" w:cs="Times New Roman"/>
      <w:sz w:val="24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193866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193866"/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9386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30CC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30CC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16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1605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16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1605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160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sid w:val="0098347D"/>
    <w:rPr>
      <w:rFonts w:ascii="Tahoma" w:eastAsia="宋体" w:hAnsi="Tahoma" w:cs="Times New Roman"/>
      <w:sz w:val="24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193866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193866"/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9386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30CC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30C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34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3959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1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0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8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tv.people.com.cn/n/2014/0306/c376628-2454193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Hewlett-Packard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田志伟</dc:creator>
  <cp:lastModifiedBy>微软用户</cp:lastModifiedBy>
  <cp:revision>3</cp:revision>
  <dcterms:created xsi:type="dcterms:W3CDTF">2014-03-07T01:20:00Z</dcterms:created>
  <dcterms:modified xsi:type="dcterms:W3CDTF">2014-03-07T01:44:00Z</dcterms:modified>
</cp:coreProperties>
</file>