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307" w:rsidRPr="001A5307" w:rsidRDefault="001A5307" w:rsidP="001A5307">
      <w:pPr>
        <w:widowControl/>
        <w:spacing w:before="100" w:beforeAutospacing="1" w:after="100" w:afterAutospacing="1" w:line="375" w:lineRule="atLeast"/>
        <w:jc w:val="center"/>
        <w:outlineLvl w:val="1"/>
        <w:rPr>
          <w:rFonts w:ascii="宋体" w:eastAsia="宋体" w:hAnsi="宋体" w:cs="宋体"/>
          <w:b/>
          <w:bCs/>
          <w:color w:val="333333"/>
          <w:kern w:val="36"/>
          <w:sz w:val="29"/>
          <w:szCs w:val="29"/>
        </w:rPr>
      </w:pPr>
      <w:r w:rsidRPr="001A5307">
        <w:rPr>
          <w:rFonts w:ascii="宋体" w:eastAsia="宋体" w:hAnsi="宋体" w:cs="宋体"/>
          <w:b/>
          <w:bCs/>
          <w:color w:val="333333"/>
          <w:kern w:val="36"/>
          <w:sz w:val="29"/>
          <w:szCs w:val="29"/>
        </w:rPr>
        <w:t>关于评选第七届“黄达—蒙代尔经济学奖”的通知</w:t>
      </w:r>
    </w:p>
    <w:p w:rsidR="00104C23" w:rsidRDefault="001A5307" w:rsidP="00104C23">
      <w:pPr>
        <w:widowControl/>
        <w:spacing w:before="150" w:line="375" w:lineRule="atLeast"/>
        <w:ind w:firstLine="405"/>
        <w:jc w:val="left"/>
        <w:rPr>
          <w:rFonts w:ascii="宋体" w:eastAsia="宋体" w:hAnsi="宋体" w:cs="宋体" w:hint="eastAsia"/>
          <w:kern w:val="0"/>
          <w:szCs w:val="21"/>
        </w:rPr>
      </w:pPr>
      <w:r w:rsidRPr="001A5307">
        <w:rPr>
          <w:rFonts w:ascii="宋体" w:eastAsia="宋体" w:hAnsi="宋体" w:cs="宋体"/>
          <w:kern w:val="0"/>
          <w:szCs w:val="21"/>
        </w:rPr>
        <w:t xml:space="preserve">　　为推动中国经济学教育事业的发展和繁荣经济学科研究，搭建经济学特别是财政金融学科领域博士培养的国际交流平台；激励更多的杰出青年学者为中国的现代化建设贡献聪明才智，中国人民大学中国财政金融政策研究中心拟在全国范围内评选第七届“黄达-蒙代尔经济学奖（Mundell-Huang Prize）”。“黄达-蒙代尔经济学奖”由1999年诺贝尔经济学奖得主罗伯特•A•蒙代尔（Robert.A Mundel）教授和我国著名经济学家、中国金融学会名誉会长、中国人民大学前校长黄达教授共同冠名，2002年12月由教育部人文社会科学重点研究基地——中国人民大学中国财政金融政策研究中心创设，其前身为“黄达-蒙代尔优秀博士论文奖”，自第二届起，更名为“黄达-蒙代尔经济学奖”。现将评选活动的有关事项通知如下：</w:t>
      </w:r>
      <w:r w:rsidRPr="001A5307">
        <w:rPr>
          <w:rFonts w:ascii="宋体" w:eastAsia="宋体" w:hAnsi="宋体" w:cs="宋体"/>
          <w:kern w:val="0"/>
          <w:szCs w:val="21"/>
        </w:rPr>
        <w:br/>
        <w:t xml:space="preserve">　　一、 评选范围</w:t>
      </w:r>
      <w:r w:rsidRPr="001A5307">
        <w:rPr>
          <w:rFonts w:ascii="宋体" w:eastAsia="宋体" w:hAnsi="宋体" w:cs="宋体"/>
          <w:kern w:val="0"/>
          <w:szCs w:val="21"/>
        </w:rPr>
        <w:br/>
        <w:t xml:space="preserve">　　本奖项每两年评选一次。本届（第七届）“黄达-蒙代尔经济学奖”候选人通过以下两个渠道产生：</w:t>
      </w:r>
      <w:r w:rsidRPr="001A5307">
        <w:rPr>
          <w:rFonts w:ascii="宋体" w:eastAsia="宋体" w:hAnsi="宋体" w:cs="宋体"/>
          <w:kern w:val="0"/>
          <w:szCs w:val="21"/>
        </w:rPr>
        <w:br/>
        <w:t xml:space="preserve">　　1．2012、2013年高等院校、科研院所的优秀经济学、管理学博士论文获得者；</w:t>
      </w:r>
      <w:r w:rsidRPr="001A5307">
        <w:rPr>
          <w:rFonts w:ascii="宋体" w:eastAsia="宋体" w:hAnsi="宋体" w:cs="宋体"/>
          <w:kern w:val="0"/>
          <w:szCs w:val="21"/>
        </w:rPr>
        <w:br/>
        <w:t xml:space="preserve">　　2．由“黄达-蒙代尔经济学奖”评选委员以书面形式推荐的2012、2013年通过博士论文答辩的论文作者。</w:t>
      </w:r>
      <w:r w:rsidRPr="001A5307">
        <w:rPr>
          <w:rFonts w:ascii="宋体" w:eastAsia="宋体" w:hAnsi="宋体" w:cs="宋体"/>
          <w:kern w:val="0"/>
          <w:szCs w:val="21"/>
        </w:rPr>
        <w:br/>
        <w:t xml:space="preserve">　　二、 论文要求</w:t>
      </w:r>
      <w:r w:rsidRPr="001A5307">
        <w:rPr>
          <w:rFonts w:ascii="宋体" w:eastAsia="宋体" w:hAnsi="宋体" w:cs="宋体"/>
          <w:kern w:val="0"/>
          <w:szCs w:val="21"/>
        </w:rPr>
        <w:br/>
        <w:t xml:space="preserve">　　1．论文选题为学科前沿，具有创新性；有重要的理论意义和现实意义。</w:t>
      </w:r>
      <w:r w:rsidRPr="001A5307">
        <w:rPr>
          <w:rFonts w:ascii="宋体" w:eastAsia="宋体" w:hAnsi="宋体" w:cs="宋体"/>
          <w:kern w:val="0"/>
          <w:szCs w:val="21"/>
        </w:rPr>
        <w:br/>
        <w:t xml:space="preserve">　　2．论文在本学科领域达到或接近国际先进水平或国内领先水平；运用国际通行的研究方法进行探索研究，有新的研究视角和独到见解，并在相应领域取得突破性成果。</w:t>
      </w:r>
      <w:r w:rsidRPr="001A5307">
        <w:rPr>
          <w:rFonts w:ascii="宋体" w:eastAsia="宋体" w:hAnsi="宋体" w:cs="宋体"/>
          <w:kern w:val="0"/>
          <w:szCs w:val="21"/>
        </w:rPr>
        <w:br/>
        <w:t xml:space="preserve">　　3．论文体现出作者在本学科及相关领域坚实广阔的理论基础与系统深入的专门知识。</w:t>
      </w:r>
      <w:r w:rsidRPr="001A5307">
        <w:rPr>
          <w:rFonts w:ascii="宋体" w:eastAsia="宋体" w:hAnsi="宋体" w:cs="宋体"/>
          <w:kern w:val="0"/>
          <w:szCs w:val="21"/>
        </w:rPr>
        <w:br/>
        <w:t xml:space="preserve">　　4．论文要求学风严谨、推理严密、逻辑性强；文字表达准确流畅。</w:t>
      </w:r>
      <w:r w:rsidRPr="001A5307">
        <w:rPr>
          <w:rFonts w:ascii="宋体" w:eastAsia="宋体" w:hAnsi="宋体" w:cs="宋体"/>
          <w:kern w:val="0"/>
          <w:szCs w:val="21"/>
        </w:rPr>
        <w:br/>
        <w:t xml:space="preserve">　　5．论文要求为中文，如原稿为外文，应附中文译稿。</w:t>
      </w:r>
      <w:r w:rsidRPr="001A5307">
        <w:rPr>
          <w:rFonts w:ascii="宋体" w:eastAsia="宋体" w:hAnsi="宋体" w:cs="宋体"/>
          <w:kern w:val="0"/>
          <w:szCs w:val="21"/>
        </w:rPr>
        <w:br/>
        <w:t xml:space="preserve">　　三、报送评选论文材料及要求</w:t>
      </w:r>
      <w:r w:rsidRPr="001A5307">
        <w:rPr>
          <w:rFonts w:ascii="宋体" w:eastAsia="宋体" w:hAnsi="宋体" w:cs="宋体"/>
          <w:kern w:val="0"/>
          <w:szCs w:val="21"/>
        </w:rPr>
        <w:br/>
        <w:t xml:space="preserve">　　“黄达-蒙代尔经济学奖”候选人在收到评奖委员会正式通知后须按要求报送以下材料：</w:t>
      </w:r>
      <w:r w:rsidRPr="001A5307">
        <w:rPr>
          <w:rFonts w:ascii="宋体" w:eastAsia="宋体" w:hAnsi="宋体" w:cs="宋体"/>
          <w:kern w:val="0"/>
          <w:szCs w:val="21"/>
        </w:rPr>
        <w:br/>
        <w:t xml:space="preserve">　　1．书面论文（A4纸型打印稿</w:t>
      </w:r>
      <w:r w:rsidR="00104C23">
        <w:rPr>
          <w:rFonts w:ascii="宋体" w:eastAsia="宋体" w:hAnsi="宋体" w:cs="宋体" w:hint="eastAsia"/>
          <w:kern w:val="0"/>
          <w:szCs w:val="21"/>
        </w:rPr>
        <w:t>两</w:t>
      </w:r>
      <w:r w:rsidRPr="001A5307">
        <w:rPr>
          <w:rFonts w:ascii="宋体" w:eastAsia="宋体" w:hAnsi="宋体" w:cs="宋体"/>
          <w:kern w:val="0"/>
          <w:szCs w:val="21"/>
        </w:rPr>
        <w:t>份）及论文摘要（中英文）；</w:t>
      </w:r>
      <w:r w:rsidRPr="001A5307">
        <w:rPr>
          <w:rFonts w:ascii="宋体" w:eastAsia="宋体" w:hAnsi="宋体" w:cs="宋体"/>
          <w:kern w:val="0"/>
          <w:szCs w:val="21"/>
        </w:rPr>
        <w:br/>
        <w:t xml:space="preserve">　　2．电子文档论文光盘</w:t>
      </w:r>
      <w:r w:rsidR="00104C23">
        <w:rPr>
          <w:rFonts w:ascii="宋体" w:eastAsia="宋体" w:hAnsi="宋体" w:cs="宋体" w:hint="eastAsia"/>
          <w:kern w:val="0"/>
          <w:szCs w:val="21"/>
        </w:rPr>
        <w:t>一</w:t>
      </w:r>
      <w:r w:rsidRPr="001A5307">
        <w:rPr>
          <w:rFonts w:ascii="宋体" w:eastAsia="宋体" w:hAnsi="宋体" w:cs="宋体"/>
          <w:kern w:val="0"/>
          <w:szCs w:val="21"/>
        </w:rPr>
        <w:t>张；</w:t>
      </w:r>
      <w:r w:rsidRPr="001A5307">
        <w:rPr>
          <w:rFonts w:ascii="宋体" w:eastAsia="宋体" w:hAnsi="宋体" w:cs="宋体"/>
          <w:kern w:val="0"/>
          <w:szCs w:val="21"/>
        </w:rPr>
        <w:br/>
        <w:t xml:space="preserve">　　3．登记表一式</w:t>
      </w:r>
      <w:r w:rsidR="00104C23">
        <w:rPr>
          <w:rFonts w:ascii="宋体" w:eastAsia="宋体" w:hAnsi="宋体" w:cs="宋体" w:hint="eastAsia"/>
          <w:kern w:val="0"/>
          <w:szCs w:val="21"/>
        </w:rPr>
        <w:t>三</w:t>
      </w:r>
      <w:r w:rsidRPr="001A5307">
        <w:rPr>
          <w:rFonts w:ascii="宋体" w:eastAsia="宋体" w:hAnsi="宋体" w:cs="宋体"/>
          <w:kern w:val="0"/>
          <w:szCs w:val="21"/>
        </w:rPr>
        <w:t>份。</w:t>
      </w:r>
      <w:r w:rsidRPr="001A5307">
        <w:rPr>
          <w:rFonts w:ascii="宋体" w:eastAsia="宋体" w:hAnsi="宋体" w:cs="宋体"/>
          <w:kern w:val="0"/>
          <w:szCs w:val="21"/>
        </w:rPr>
        <w:br/>
        <w:t xml:space="preserve">　　四、奖励办法</w:t>
      </w:r>
      <w:r w:rsidRPr="001A5307">
        <w:rPr>
          <w:rFonts w:ascii="宋体" w:eastAsia="宋体" w:hAnsi="宋体" w:cs="宋体"/>
          <w:kern w:val="0"/>
          <w:szCs w:val="21"/>
        </w:rPr>
        <w:br/>
        <w:t xml:space="preserve">　　中国人民大学中国财政金融政策研究中心将邀请有关权威专家组成评审委员会，对参评论文进行评选。</w:t>
      </w:r>
      <w:r w:rsidRPr="001A5307">
        <w:rPr>
          <w:rFonts w:ascii="宋体" w:eastAsia="宋体" w:hAnsi="宋体" w:cs="宋体"/>
          <w:kern w:val="0"/>
          <w:szCs w:val="21"/>
        </w:rPr>
        <w:br/>
        <w:t xml:space="preserve">　　1．本届论文评选采用匿名评选，将评出获奖优秀论文3-5篇，论文获奖者及其导师由中心颁发证书与奖金，奖金为每篇论文叁万元人民币、获奖者导师壹万元人民币。</w:t>
      </w:r>
      <w:r w:rsidRPr="001A5307">
        <w:rPr>
          <w:rFonts w:ascii="宋体" w:eastAsia="宋体" w:hAnsi="宋体" w:cs="宋体"/>
          <w:kern w:val="0"/>
          <w:szCs w:val="21"/>
        </w:rPr>
        <w:br/>
        <w:t xml:space="preserve">　　2．获奖者将受邀参加由中国财政金融政策研究中心举办的中国财政金融国际论坛以及中心不定期举办的高层理论研讨</w:t>
      </w:r>
      <w:r w:rsidR="00104C23">
        <w:rPr>
          <w:rFonts w:ascii="宋体" w:eastAsia="宋体" w:hAnsi="宋体" w:cs="宋体" w:hint="eastAsia"/>
          <w:kern w:val="0"/>
          <w:szCs w:val="21"/>
        </w:rPr>
        <w:t>会。</w:t>
      </w:r>
    </w:p>
    <w:p w:rsidR="00104C23" w:rsidRDefault="00104C23" w:rsidP="00104C23">
      <w:pPr>
        <w:widowControl/>
        <w:spacing w:before="150" w:line="375" w:lineRule="atLeast"/>
        <w:ind w:firstLine="405"/>
        <w:jc w:val="left"/>
        <w:rPr>
          <w:rFonts w:ascii="宋体" w:eastAsia="宋体" w:hAnsi="宋体" w:cs="宋体" w:hint="eastAsia"/>
          <w:kern w:val="0"/>
          <w:szCs w:val="21"/>
        </w:rPr>
      </w:pPr>
      <w:r>
        <w:rPr>
          <w:rFonts w:ascii="宋体" w:eastAsia="宋体" w:hAnsi="宋体" w:cs="宋体" w:hint="eastAsia"/>
          <w:kern w:val="0"/>
          <w:szCs w:val="21"/>
        </w:rPr>
        <w:lastRenderedPageBreak/>
        <w:t>五</w:t>
      </w:r>
      <w:r w:rsidRPr="001A5307">
        <w:rPr>
          <w:rFonts w:ascii="宋体" w:eastAsia="宋体" w:hAnsi="宋体" w:cs="宋体"/>
          <w:kern w:val="0"/>
          <w:szCs w:val="21"/>
        </w:rPr>
        <w:t>、</w:t>
      </w:r>
      <w:r w:rsidR="00FE340C">
        <w:rPr>
          <w:rFonts w:ascii="宋体" w:eastAsia="宋体" w:hAnsi="宋体" w:cs="宋体" w:hint="eastAsia"/>
          <w:kern w:val="0"/>
          <w:szCs w:val="21"/>
        </w:rPr>
        <w:t>申请时间</w:t>
      </w:r>
    </w:p>
    <w:p w:rsidR="00104C23" w:rsidRDefault="00104C23" w:rsidP="00104C23">
      <w:pPr>
        <w:widowControl/>
        <w:spacing w:before="150" w:line="375" w:lineRule="atLeast"/>
        <w:ind w:firstLine="405"/>
        <w:jc w:val="left"/>
        <w:rPr>
          <w:rFonts w:ascii="宋体" w:eastAsia="宋体" w:hAnsi="宋体" w:cs="宋体"/>
          <w:color w:val="000000"/>
          <w:kern w:val="0"/>
          <w:szCs w:val="21"/>
        </w:rPr>
      </w:pPr>
      <w:r w:rsidRPr="0080069F">
        <w:rPr>
          <w:rFonts w:ascii="宋体" w:eastAsia="宋体" w:hAnsi="宋体" w:cs="宋体" w:hint="eastAsia"/>
          <w:color w:val="000000"/>
          <w:kern w:val="0"/>
          <w:szCs w:val="21"/>
        </w:rPr>
        <w:t>请将所有送评材料于201</w:t>
      </w:r>
      <w:r>
        <w:rPr>
          <w:rFonts w:ascii="宋体" w:eastAsia="宋体" w:hAnsi="宋体" w:cs="宋体" w:hint="eastAsia"/>
          <w:color w:val="000000"/>
          <w:kern w:val="0"/>
          <w:szCs w:val="21"/>
        </w:rPr>
        <w:t>4</w:t>
      </w:r>
      <w:r w:rsidRPr="0080069F">
        <w:rPr>
          <w:rFonts w:ascii="宋体" w:eastAsia="宋体" w:hAnsi="宋体" w:cs="宋体" w:hint="eastAsia"/>
          <w:color w:val="000000"/>
          <w:kern w:val="0"/>
          <w:szCs w:val="21"/>
        </w:rPr>
        <w:t>年</w:t>
      </w:r>
      <w:r>
        <w:rPr>
          <w:rFonts w:ascii="宋体" w:eastAsia="宋体" w:hAnsi="宋体" w:cs="宋体" w:hint="eastAsia"/>
          <w:color w:val="000000"/>
          <w:kern w:val="0"/>
          <w:szCs w:val="21"/>
        </w:rPr>
        <w:t>6</w:t>
      </w:r>
      <w:r w:rsidRPr="0080069F">
        <w:rPr>
          <w:rFonts w:ascii="宋体" w:eastAsia="宋体" w:hAnsi="宋体" w:cs="宋体" w:hint="eastAsia"/>
          <w:color w:val="000000"/>
          <w:kern w:val="0"/>
          <w:szCs w:val="21"/>
        </w:rPr>
        <w:t>月</w:t>
      </w:r>
      <w:r>
        <w:rPr>
          <w:rFonts w:ascii="宋体" w:eastAsia="宋体" w:hAnsi="宋体" w:cs="宋体" w:hint="eastAsia"/>
          <w:color w:val="000000"/>
          <w:kern w:val="0"/>
          <w:szCs w:val="21"/>
        </w:rPr>
        <w:t>20</w:t>
      </w:r>
      <w:r w:rsidRPr="0080069F">
        <w:rPr>
          <w:rFonts w:ascii="宋体" w:eastAsia="宋体" w:hAnsi="宋体" w:cs="宋体" w:hint="eastAsia"/>
          <w:color w:val="000000"/>
          <w:kern w:val="0"/>
          <w:szCs w:val="21"/>
        </w:rPr>
        <w:t>日之前报送至科研处20</w:t>
      </w:r>
      <w:r>
        <w:rPr>
          <w:rFonts w:ascii="宋体" w:eastAsia="宋体" w:hAnsi="宋体" w:cs="宋体" w:hint="eastAsia"/>
          <w:color w:val="000000"/>
          <w:kern w:val="0"/>
          <w:szCs w:val="21"/>
        </w:rPr>
        <w:t>8</w:t>
      </w:r>
      <w:r w:rsidRPr="0080069F">
        <w:rPr>
          <w:rFonts w:ascii="宋体" w:eastAsia="宋体" w:hAnsi="宋体" w:cs="宋体" w:hint="eastAsia"/>
          <w:color w:val="000000"/>
          <w:kern w:val="0"/>
          <w:szCs w:val="21"/>
        </w:rPr>
        <w:t>室</w:t>
      </w:r>
      <w:r>
        <w:rPr>
          <w:rFonts w:ascii="宋体" w:eastAsia="宋体" w:hAnsi="宋体" w:cs="宋体" w:hint="eastAsia"/>
          <w:color w:val="000000"/>
          <w:kern w:val="0"/>
          <w:szCs w:val="21"/>
        </w:rPr>
        <w:t>, 联系人：赵赫。</w:t>
      </w:r>
    </w:p>
    <w:p w:rsidR="00EB6DAE" w:rsidRDefault="00104C23" w:rsidP="00EB6DAE">
      <w:pPr>
        <w:widowControl/>
        <w:spacing w:before="150"/>
        <w:ind w:firstLine="403"/>
        <w:jc w:val="left"/>
        <w:rPr>
          <w:rFonts w:ascii="宋体" w:eastAsia="宋体" w:hAnsi="宋体" w:cs="宋体" w:hint="eastAsia"/>
          <w:color w:val="000000"/>
          <w:kern w:val="0"/>
          <w:szCs w:val="21"/>
        </w:rPr>
      </w:pPr>
      <w:r w:rsidRPr="0080069F">
        <w:rPr>
          <w:rFonts w:ascii="宋体" w:eastAsia="宋体" w:hAnsi="宋体" w:cs="宋体" w:hint="eastAsia"/>
          <w:color w:val="000000"/>
          <w:kern w:val="0"/>
          <w:szCs w:val="21"/>
        </w:rPr>
        <w:t>所有送评材料电子版请发送至</w:t>
      </w:r>
      <w:r w:rsidRPr="00104C23">
        <w:rPr>
          <w:rFonts w:ascii="宋体" w:eastAsia="宋体" w:hAnsi="宋体" w:cs="宋体" w:hint="eastAsia"/>
          <w:color w:val="000000"/>
          <w:kern w:val="0"/>
          <w:szCs w:val="21"/>
        </w:rPr>
        <w:t>zhao.he@mail.shufe.edu.cn</w:t>
      </w:r>
      <w:r w:rsidRPr="00200AE2">
        <w:rPr>
          <w:rFonts w:ascii="宋体" w:eastAsia="宋体" w:hAnsi="宋体" w:cs="宋体" w:hint="eastAsia"/>
          <w:color w:val="000000"/>
          <w:kern w:val="0"/>
          <w:szCs w:val="21"/>
        </w:rPr>
        <w:br/>
      </w:r>
    </w:p>
    <w:p w:rsidR="00EB6DAE" w:rsidRDefault="00EB6DAE" w:rsidP="00EB6DAE">
      <w:pPr>
        <w:widowControl/>
        <w:spacing w:before="150"/>
        <w:ind w:firstLine="403"/>
        <w:jc w:val="left"/>
        <w:rPr>
          <w:rFonts w:ascii="宋体" w:eastAsia="宋体" w:hAnsi="宋体" w:cs="宋体" w:hint="eastAsia"/>
          <w:color w:val="000000"/>
          <w:kern w:val="0"/>
          <w:szCs w:val="21"/>
        </w:rPr>
      </w:pPr>
      <w:r w:rsidRPr="00EB6DAE">
        <w:rPr>
          <w:rFonts w:ascii="宋体" w:eastAsia="宋体" w:hAnsi="宋体" w:cs="宋体"/>
          <w:color w:val="000000"/>
          <w:kern w:val="0"/>
          <w:szCs w:val="21"/>
        </w:rPr>
        <w:t xml:space="preserve">详情及表格下载请登录： </w:t>
      </w:r>
      <w:hyperlink r:id="rId6" w:history="1">
        <w:r w:rsidRPr="00EB6DAE">
          <w:rPr>
            <w:rFonts w:ascii="宋体" w:eastAsia="宋体" w:hAnsi="宋体" w:cs="宋体"/>
            <w:color w:val="000000"/>
            <w:kern w:val="0"/>
            <w:szCs w:val="21"/>
          </w:rPr>
          <w:t>www.frc.com.cn</w:t>
        </w:r>
      </w:hyperlink>
      <w:r>
        <w:rPr>
          <w:rFonts w:ascii="宋体" w:eastAsia="宋体" w:hAnsi="宋体" w:cs="宋体"/>
          <w:kern w:val="0"/>
          <w:szCs w:val="21"/>
        </w:rPr>
        <w:br/>
      </w:r>
    </w:p>
    <w:p w:rsidR="00013592" w:rsidRDefault="00EB6DAE" w:rsidP="00EB6DAE">
      <w:pPr>
        <w:widowControl/>
        <w:spacing w:before="150"/>
        <w:ind w:firstLine="403"/>
        <w:jc w:val="left"/>
        <w:rPr>
          <w:rFonts w:ascii="宋体" w:eastAsia="宋体" w:hAnsi="宋体" w:cs="宋体" w:hint="eastAsia"/>
          <w:color w:val="000000"/>
          <w:kern w:val="0"/>
          <w:szCs w:val="21"/>
        </w:rPr>
      </w:pPr>
      <w:r>
        <w:rPr>
          <w:rFonts w:ascii="宋体" w:eastAsia="宋体" w:hAnsi="宋体" w:cs="宋体" w:hint="eastAsia"/>
          <w:kern w:val="0"/>
          <w:szCs w:val="21"/>
        </w:rPr>
        <w:t xml:space="preserve">          </w:t>
      </w:r>
      <w:r w:rsidR="001A5307" w:rsidRPr="001A5307">
        <w:rPr>
          <w:rFonts w:ascii="宋体" w:eastAsia="宋体" w:hAnsi="宋体" w:cs="宋体"/>
          <w:kern w:val="0"/>
          <w:szCs w:val="21"/>
        </w:rPr>
        <w:br/>
      </w:r>
      <w:r>
        <w:rPr>
          <w:rFonts w:ascii="宋体" w:eastAsia="宋体" w:hAnsi="宋体" w:cs="宋体" w:hint="eastAsia"/>
          <w:color w:val="000000"/>
          <w:kern w:val="0"/>
          <w:szCs w:val="21"/>
        </w:rPr>
        <w:t xml:space="preserve">                                                                    科研处</w:t>
      </w:r>
    </w:p>
    <w:p w:rsidR="00EB6DAE" w:rsidRPr="00EB6DAE" w:rsidRDefault="00EB6DAE" w:rsidP="00EB6DAE">
      <w:pPr>
        <w:widowControl/>
        <w:spacing w:before="150"/>
        <w:ind w:firstLine="403"/>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2014年4月21日</w:t>
      </w:r>
    </w:p>
    <w:sectPr w:rsidR="00EB6DAE" w:rsidRPr="00EB6DAE" w:rsidSect="000135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393" w:rsidRDefault="00BE2393" w:rsidP="00104C23">
      <w:r>
        <w:separator/>
      </w:r>
    </w:p>
  </w:endnote>
  <w:endnote w:type="continuationSeparator" w:id="1">
    <w:p w:rsidR="00BE2393" w:rsidRDefault="00BE2393" w:rsidP="00104C23">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Light"/>
    <w:panose1 w:val="020F0502020204030204"/>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altName w:val="Calisto MT"/>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393" w:rsidRDefault="00BE2393" w:rsidP="00104C23">
      <w:r>
        <w:separator/>
      </w:r>
    </w:p>
  </w:footnote>
  <w:footnote w:type="continuationSeparator" w:id="1">
    <w:p w:rsidR="00BE2393" w:rsidRDefault="00BE2393" w:rsidP="00104C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5307"/>
    <w:rsid w:val="00013592"/>
    <w:rsid w:val="00104C23"/>
    <w:rsid w:val="001A5307"/>
    <w:rsid w:val="00B626EE"/>
    <w:rsid w:val="00BE2393"/>
    <w:rsid w:val="00EB6DAE"/>
    <w:rsid w:val="00FE34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5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A5307"/>
    <w:rPr>
      <w:strike w:val="0"/>
      <w:dstrike w:val="0"/>
      <w:color w:val="333333"/>
      <w:u w:val="none"/>
      <w:effect w:val="none"/>
    </w:rPr>
  </w:style>
  <w:style w:type="paragraph" w:styleId="a4">
    <w:name w:val="header"/>
    <w:basedOn w:val="a"/>
    <w:link w:val="Char"/>
    <w:uiPriority w:val="99"/>
    <w:semiHidden/>
    <w:unhideWhenUsed/>
    <w:rsid w:val="00104C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04C23"/>
    <w:rPr>
      <w:sz w:val="18"/>
      <w:szCs w:val="18"/>
    </w:rPr>
  </w:style>
  <w:style w:type="paragraph" w:styleId="a5">
    <w:name w:val="footer"/>
    <w:basedOn w:val="a"/>
    <w:link w:val="Char0"/>
    <w:uiPriority w:val="99"/>
    <w:semiHidden/>
    <w:unhideWhenUsed/>
    <w:rsid w:val="00104C2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04C23"/>
    <w:rPr>
      <w:sz w:val="18"/>
      <w:szCs w:val="18"/>
    </w:rPr>
  </w:style>
</w:styles>
</file>

<file path=word/webSettings.xml><?xml version="1.0" encoding="utf-8"?>
<w:webSettings xmlns:r="http://schemas.openxmlformats.org/officeDocument/2006/relationships" xmlns:w="http://schemas.openxmlformats.org/wordprocessingml/2006/main">
  <w:divs>
    <w:div w:id="307436570">
      <w:bodyDiv w:val="1"/>
      <w:marLeft w:val="0"/>
      <w:marRight w:val="0"/>
      <w:marTop w:val="0"/>
      <w:marBottom w:val="0"/>
      <w:divBdr>
        <w:top w:val="none" w:sz="0" w:space="0" w:color="auto"/>
        <w:left w:val="none" w:sz="0" w:space="0" w:color="auto"/>
        <w:bottom w:val="none" w:sz="0" w:space="0" w:color="auto"/>
        <w:right w:val="none" w:sz="0" w:space="0" w:color="auto"/>
      </w:divBdr>
      <w:divsChild>
        <w:div w:id="314996995">
          <w:marLeft w:val="0"/>
          <w:marRight w:val="0"/>
          <w:marTop w:val="0"/>
          <w:marBottom w:val="0"/>
          <w:divBdr>
            <w:top w:val="none" w:sz="0" w:space="0" w:color="auto"/>
            <w:left w:val="none" w:sz="0" w:space="0" w:color="auto"/>
            <w:bottom w:val="none" w:sz="0" w:space="0" w:color="auto"/>
            <w:right w:val="none" w:sz="0" w:space="0" w:color="auto"/>
          </w:divBdr>
          <w:divsChild>
            <w:div w:id="1790858870">
              <w:marLeft w:val="0"/>
              <w:marRight w:val="0"/>
              <w:marTop w:val="0"/>
              <w:marBottom w:val="0"/>
              <w:divBdr>
                <w:top w:val="none" w:sz="0" w:space="0" w:color="auto"/>
                <w:left w:val="none" w:sz="0" w:space="0" w:color="auto"/>
                <w:bottom w:val="none" w:sz="0" w:space="0" w:color="auto"/>
                <w:right w:val="none" w:sz="0" w:space="0" w:color="auto"/>
              </w:divBdr>
              <w:divsChild>
                <w:div w:id="886066754">
                  <w:marLeft w:val="0"/>
                  <w:marRight w:val="0"/>
                  <w:marTop w:val="0"/>
                  <w:marBottom w:val="0"/>
                  <w:divBdr>
                    <w:top w:val="none" w:sz="0" w:space="0" w:color="auto"/>
                    <w:left w:val="none" w:sz="0" w:space="0" w:color="auto"/>
                    <w:bottom w:val="none" w:sz="0" w:space="0" w:color="auto"/>
                    <w:right w:val="none" w:sz="0" w:space="0" w:color="auto"/>
                  </w:divBdr>
                  <w:divsChild>
                    <w:div w:id="1595361169">
                      <w:marLeft w:val="0"/>
                      <w:marRight w:val="0"/>
                      <w:marTop w:val="0"/>
                      <w:marBottom w:val="0"/>
                      <w:divBdr>
                        <w:top w:val="none" w:sz="0" w:space="0" w:color="auto"/>
                        <w:left w:val="none" w:sz="0" w:space="0" w:color="auto"/>
                        <w:bottom w:val="none" w:sz="0" w:space="0" w:color="auto"/>
                        <w:right w:val="none" w:sz="0" w:space="0" w:color="auto"/>
                      </w:divBdr>
                      <w:divsChild>
                        <w:div w:id="1525752924">
                          <w:marLeft w:val="0"/>
                          <w:marRight w:val="0"/>
                          <w:marTop w:val="0"/>
                          <w:marBottom w:val="0"/>
                          <w:divBdr>
                            <w:top w:val="none" w:sz="0" w:space="0" w:color="auto"/>
                            <w:left w:val="none" w:sz="0" w:space="0" w:color="auto"/>
                            <w:bottom w:val="none" w:sz="0" w:space="0" w:color="auto"/>
                            <w:right w:val="none" w:sz="0" w:space="0" w:color="auto"/>
                          </w:divBdr>
                          <w:divsChild>
                            <w:div w:id="10731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548723">
      <w:bodyDiv w:val="1"/>
      <w:marLeft w:val="0"/>
      <w:marRight w:val="0"/>
      <w:marTop w:val="0"/>
      <w:marBottom w:val="0"/>
      <w:divBdr>
        <w:top w:val="none" w:sz="0" w:space="0" w:color="auto"/>
        <w:left w:val="none" w:sz="0" w:space="0" w:color="auto"/>
        <w:bottom w:val="none" w:sz="0" w:space="0" w:color="auto"/>
        <w:right w:val="none" w:sz="0" w:space="0" w:color="auto"/>
      </w:divBdr>
      <w:divsChild>
        <w:div w:id="1759327210">
          <w:marLeft w:val="0"/>
          <w:marRight w:val="0"/>
          <w:marTop w:val="120"/>
          <w:marBottom w:val="0"/>
          <w:divBdr>
            <w:top w:val="single" w:sz="6" w:space="0" w:color="E2D199"/>
            <w:left w:val="single" w:sz="6" w:space="0" w:color="E2D199"/>
            <w:bottom w:val="single" w:sz="6" w:space="0" w:color="E2D199"/>
            <w:right w:val="single" w:sz="6" w:space="0" w:color="E2D199"/>
          </w:divBdr>
          <w:divsChild>
            <w:div w:id="2033991300">
              <w:marLeft w:val="0"/>
              <w:marRight w:val="0"/>
              <w:marTop w:val="0"/>
              <w:marBottom w:val="0"/>
              <w:divBdr>
                <w:top w:val="none" w:sz="0" w:space="0" w:color="auto"/>
                <w:left w:val="none" w:sz="0" w:space="0" w:color="auto"/>
                <w:bottom w:val="none" w:sz="0" w:space="0" w:color="auto"/>
                <w:right w:val="none" w:sz="0" w:space="0" w:color="auto"/>
              </w:divBdr>
              <w:divsChild>
                <w:div w:id="1582567131">
                  <w:marLeft w:val="0"/>
                  <w:marRight w:val="0"/>
                  <w:marTop w:val="0"/>
                  <w:marBottom w:val="0"/>
                  <w:divBdr>
                    <w:top w:val="none" w:sz="0" w:space="0" w:color="auto"/>
                    <w:left w:val="none" w:sz="0" w:space="0" w:color="auto"/>
                    <w:bottom w:val="single" w:sz="6" w:space="8" w:color="E2D199"/>
                    <w:right w:val="none" w:sz="0" w:space="0" w:color="auto"/>
                  </w:divBdr>
                </w:div>
                <w:div w:id="1764447561">
                  <w:marLeft w:val="0"/>
                  <w:marRight w:val="0"/>
                  <w:marTop w:val="0"/>
                  <w:marBottom w:val="0"/>
                  <w:divBdr>
                    <w:top w:val="none" w:sz="0" w:space="0" w:color="auto"/>
                    <w:left w:val="none" w:sz="0" w:space="0" w:color="auto"/>
                    <w:bottom w:val="none" w:sz="0" w:space="0" w:color="auto"/>
                    <w:right w:val="none" w:sz="0" w:space="0" w:color="auto"/>
                  </w:divBdr>
                  <w:divsChild>
                    <w:div w:id="196557582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rc.com.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203</Words>
  <Characters>1159</Characters>
  <Application>Microsoft Office Word</Application>
  <DocSecurity>0</DocSecurity>
  <Lines>9</Lines>
  <Paragraphs>2</Paragraphs>
  <ScaleCrop>false</ScaleCrop>
  <Company>上海财经大学</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张喆</dc:creator>
  <cp:lastModifiedBy>张喆</cp:lastModifiedBy>
  <cp:revision>3</cp:revision>
  <dcterms:created xsi:type="dcterms:W3CDTF">2014-04-21T06:19:00Z</dcterms:created>
  <dcterms:modified xsi:type="dcterms:W3CDTF">2014-04-21T06:37:00Z</dcterms:modified>
</cp:coreProperties>
</file>