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FBD" w:rsidRDefault="00132FBD" w:rsidP="00132FBD">
      <w:pPr>
        <w:pStyle w:val="2"/>
        <w:spacing w:before="0" w:after="0" w:line="500" w:lineRule="exact"/>
        <w:rPr>
          <w:rFonts w:ascii="方正小标宋简体" w:eastAsia="方正小标宋简体"/>
          <w:b w:val="0"/>
          <w:sz w:val="36"/>
        </w:rPr>
      </w:pPr>
      <w:r>
        <w:rPr>
          <w:rFonts w:ascii="方正小标宋简体" w:eastAsia="方正小标宋简体" w:hint="eastAsia"/>
          <w:b w:val="0"/>
          <w:sz w:val="36"/>
        </w:rPr>
        <w:t>上海研究院科研经费管理办法</w:t>
      </w:r>
    </w:p>
    <w:p w:rsidR="00132FBD" w:rsidRPr="00043165" w:rsidRDefault="00132FBD" w:rsidP="00132FBD">
      <w:pPr>
        <w:spacing w:afterLines="50" w:after="156" w:line="500" w:lineRule="exact"/>
        <w:jc w:val="center"/>
        <w:rPr>
          <w:rFonts w:ascii="仿宋" w:eastAsia="仿宋" w:hAnsi="仿宋"/>
          <w:sz w:val="32"/>
          <w:szCs w:val="28"/>
        </w:rPr>
      </w:pPr>
      <w:r w:rsidRPr="00043165">
        <w:rPr>
          <w:rFonts w:ascii="仿宋" w:eastAsia="仿宋" w:hAnsi="仿宋" w:hint="eastAsia"/>
          <w:sz w:val="32"/>
          <w:szCs w:val="28"/>
        </w:rPr>
        <w:t>（试行）</w:t>
      </w:r>
    </w:p>
    <w:p w:rsidR="00132FBD" w:rsidRPr="00971417" w:rsidRDefault="00132FBD" w:rsidP="00132FBD">
      <w:pPr>
        <w:spacing w:line="480" w:lineRule="exact"/>
        <w:ind w:firstLine="420"/>
        <w:jc w:val="center"/>
        <w:rPr>
          <w:rFonts w:ascii="仿宋" w:eastAsia="仿宋" w:hAnsi="仿宋"/>
          <w:bCs/>
          <w:sz w:val="32"/>
          <w:szCs w:val="32"/>
        </w:rPr>
      </w:pPr>
      <w:r w:rsidRPr="00971417">
        <w:rPr>
          <w:rFonts w:ascii="仿宋" w:eastAsia="仿宋" w:hAnsi="仿宋" w:hint="eastAsia"/>
          <w:bCs/>
          <w:sz w:val="32"/>
          <w:szCs w:val="32"/>
        </w:rPr>
        <w:t>第一章</w:t>
      </w:r>
      <w:r w:rsidRPr="00971417">
        <w:rPr>
          <w:rFonts w:ascii="仿宋" w:eastAsia="仿宋" w:hAnsi="仿宋" w:hint="eastAsia"/>
          <w:bCs/>
          <w:sz w:val="32"/>
          <w:szCs w:val="32"/>
        </w:rPr>
        <w:tab/>
        <w:t>总则</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sz w:val="32"/>
          <w:szCs w:val="32"/>
        </w:rPr>
        <w:t>第一条</w:t>
      </w:r>
      <w:r>
        <w:rPr>
          <w:rFonts w:ascii="仿宋" w:eastAsia="仿宋" w:hAnsi="仿宋" w:hint="eastAsia"/>
          <w:bCs/>
          <w:sz w:val="32"/>
          <w:szCs w:val="32"/>
        </w:rPr>
        <w:t xml:space="preserve">  </w:t>
      </w:r>
      <w:r w:rsidRPr="00971417">
        <w:rPr>
          <w:rFonts w:ascii="仿宋" w:eastAsia="仿宋" w:hAnsi="仿宋" w:hint="eastAsia"/>
          <w:bCs/>
          <w:sz w:val="32"/>
          <w:szCs w:val="32"/>
        </w:rPr>
        <w:t>为了全面落实</w:t>
      </w:r>
      <w:r w:rsidRPr="00971417">
        <w:rPr>
          <w:rFonts w:ascii="仿宋" w:eastAsia="仿宋" w:hAnsi="仿宋" w:cs="宋体" w:hint="eastAsia"/>
          <w:kern w:val="0"/>
          <w:sz w:val="32"/>
          <w:szCs w:val="32"/>
        </w:rPr>
        <w:t>中央《关于加强中国特色新型智库建设的意见》</w:t>
      </w:r>
      <w:r w:rsidRPr="00971417">
        <w:rPr>
          <w:rFonts w:ascii="仿宋" w:eastAsia="仿宋" w:hAnsi="仿宋" w:hint="eastAsia"/>
          <w:bCs/>
          <w:sz w:val="32"/>
          <w:szCs w:val="32"/>
        </w:rPr>
        <w:t>，规范并加强上海研究院科研经费的管理，提高资金使用效益，根据《上海研究院章程》、《上海研究院工作细则》，结合国家和上海市科研经费管理相关规定</w:t>
      </w:r>
      <w:r>
        <w:rPr>
          <w:rFonts w:ascii="仿宋" w:eastAsia="仿宋" w:hAnsi="仿宋" w:hint="eastAsia"/>
          <w:bCs/>
          <w:sz w:val="32"/>
          <w:szCs w:val="32"/>
        </w:rPr>
        <w:t>及</w:t>
      </w:r>
      <w:r w:rsidRPr="00971417">
        <w:rPr>
          <w:rFonts w:ascii="仿宋" w:eastAsia="仿宋" w:hAnsi="仿宋" w:hint="eastAsia"/>
          <w:bCs/>
          <w:sz w:val="32"/>
          <w:szCs w:val="32"/>
        </w:rPr>
        <w:t>实际情况，制定本办法。</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第二条</w:t>
      </w:r>
      <w:r>
        <w:rPr>
          <w:rFonts w:ascii="仿宋" w:eastAsia="仿宋" w:hAnsi="仿宋" w:hint="eastAsia"/>
          <w:bCs/>
          <w:sz w:val="32"/>
          <w:szCs w:val="32"/>
        </w:rPr>
        <w:t xml:space="preserve">  </w:t>
      </w:r>
      <w:r w:rsidRPr="00971417">
        <w:rPr>
          <w:rFonts w:ascii="仿宋" w:eastAsia="仿宋" w:hAnsi="仿宋" w:hint="eastAsia"/>
          <w:bCs/>
          <w:sz w:val="32"/>
          <w:szCs w:val="32"/>
        </w:rPr>
        <w:t>科研经费是指上海市财政部门预算中安排的支持上海研究院科研工作的专项资金，主要用于支持上海研究院开展基础研究、重要前沿问题研究、经济社会热点问题研究、科技成果转化和应用示范等各类科研活动，以及中央、国务院、上海市委、市政府和中国社会科学院确定的其他科研创新工作。</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第三条  科研经费管理和使用原则：（一）科学安排，合理配置。严格按照科研活动的目标和任务，科学合理地编制和安排预算。（二）公开公平，择优资助。采用以上海研究院规划与市场发现相结合的方式，按照公开、公平、择优的原则，通过专家评估评审、通讯会审、院长办公例会审议等方法，科学确定资助项目。(三）单独核算，专款专用。被资助项目的专项经费实行单独核算，确保专款专用。（四）明确责权，追踪问效。明晰科研经费管理和使用各方的权利和义务，建立面向结果的追踪问效机制。</w:t>
      </w:r>
    </w:p>
    <w:p w:rsidR="00132FBD" w:rsidRPr="00971417" w:rsidRDefault="00132FBD" w:rsidP="00132FBD">
      <w:pPr>
        <w:spacing w:line="500" w:lineRule="exact"/>
        <w:jc w:val="center"/>
        <w:rPr>
          <w:rFonts w:ascii="仿宋" w:eastAsia="仿宋" w:hAnsi="仿宋"/>
          <w:bCs/>
          <w:sz w:val="32"/>
          <w:szCs w:val="32"/>
        </w:rPr>
      </w:pPr>
      <w:r w:rsidRPr="00971417">
        <w:rPr>
          <w:rFonts w:ascii="仿宋" w:eastAsia="仿宋" w:hAnsi="仿宋" w:hint="eastAsia"/>
          <w:bCs/>
          <w:sz w:val="32"/>
          <w:szCs w:val="32"/>
        </w:rPr>
        <w:t>第二章</w:t>
      </w:r>
      <w:r w:rsidRPr="00971417">
        <w:rPr>
          <w:rFonts w:ascii="仿宋" w:eastAsia="仿宋" w:hAnsi="仿宋" w:hint="eastAsia"/>
          <w:bCs/>
          <w:sz w:val="32"/>
          <w:szCs w:val="32"/>
        </w:rPr>
        <w:tab/>
        <w:t>开支范围</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四</w:t>
      </w:r>
      <w:r w:rsidRPr="00971417">
        <w:rPr>
          <w:rFonts w:ascii="仿宋" w:eastAsia="仿宋" w:hAnsi="仿宋" w:hint="eastAsia"/>
          <w:bCs/>
          <w:sz w:val="32"/>
          <w:szCs w:val="32"/>
        </w:rPr>
        <w:t>条  项目（课题）经费是指项目（课题）实施过程中发生的与科研活动相关的各项费用，包括直接费用和间接费用两部分。</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lastRenderedPageBreak/>
        <w:t>（一）直接费用是指在项目（课题）实施过程中发生的与之直接相关的费用。主要包括设备费、材料费、资料费、差旅费、会议费、国际合作与交流费、出版/文献/信息传播/知识产权事务费、劳务费、专家咨询费和其他费用等。</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二）间接费用是指项目（课题）承担者在组织实施项目（课题）过程中发生的无法在直接费用中列支的相关费用。主要包括承担者为项目（课题）研究发生的现有工作设备及房屋摊销费，水、电、气、暖消耗费，有关管理费用的补助支出以及绩效支出等。其中绩效支出，应当在对科研工作进行绩效考核的基础上，结合科研人员实绩由项目负责人统筹安排。</w:t>
      </w:r>
    </w:p>
    <w:p w:rsidR="00132FBD" w:rsidRPr="00971417" w:rsidRDefault="00132FBD" w:rsidP="00132FBD">
      <w:pPr>
        <w:spacing w:line="500" w:lineRule="exact"/>
        <w:jc w:val="center"/>
        <w:rPr>
          <w:rFonts w:ascii="仿宋" w:eastAsia="仿宋" w:hAnsi="仿宋"/>
          <w:bCs/>
          <w:sz w:val="32"/>
          <w:szCs w:val="32"/>
        </w:rPr>
      </w:pPr>
      <w:r w:rsidRPr="00971417">
        <w:rPr>
          <w:rFonts w:ascii="仿宋" w:eastAsia="仿宋" w:hAnsi="仿宋" w:hint="eastAsia"/>
          <w:bCs/>
          <w:sz w:val="32"/>
          <w:szCs w:val="32"/>
        </w:rPr>
        <w:t>第三章</w:t>
      </w:r>
      <w:r w:rsidRPr="00971417">
        <w:rPr>
          <w:rFonts w:ascii="仿宋" w:eastAsia="仿宋" w:hAnsi="仿宋" w:hint="eastAsia"/>
          <w:bCs/>
          <w:sz w:val="32"/>
          <w:szCs w:val="32"/>
        </w:rPr>
        <w:tab/>
        <w:t>项目（课题）经费管理</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五</w:t>
      </w:r>
      <w:r w:rsidRPr="00971417">
        <w:rPr>
          <w:rFonts w:ascii="仿宋" w:eastAsia="仿宋" w:hAnsi="仿宋" w:hint="eastAsia"/>
          <w:bCs/>
          <w:sz w:val="32"/>
          <w:szCs w:val="32"/>
        </w:rPr>
        <w:t>条  项目下设分课题的，每个课题组均需按预算编制的要求单独编制各自的课题预算，项目负责人将所有课题预算审核汇总后形成项目预算。</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六</w:t>
      </w:r>
      <w:r w:rsidRPr="00971417">
        <w:rPr>
          <w:rFonts w:ascii="仿宋" w:eastAsia="仿宋" w:hAnsi="仿宋" w:hint="eastAsia"/>
          <w:bCs/>
          <w:sz w:val="32"/>
          <w:szCs w:val="32"/>
        </w:rPr>
        <w:t>条  项目（课题）预算按规定程序审核通过后，上海研究院与承担者签订合同，项目（课题）预算作为合同的组成部分，是预算执行和监督检查的重要依据。</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七</w:t>
      </w:r>
      <w:r w:rsidRPr="00971417">
        <w:rPr>
          <w:rFonts w:ascii="仿宋" w:eastAsia="仿宋" w:hAnsi="仿宋" w:hint="eastAsia"/>
          <w:bCs/>
          <w:sz w:val="32"/>
          <w:szCs w:val="32"/>
        </w:rPr>
        <w:t>条  上海研究院根据合同确定的拨款计划及项目实际完成进度，按照上海市级财政资金国库集中支付的有关规定拨付经费。</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八</w:t>
      </w:r>
      <w:r w:rsidRPr="00971417">
        <w:rPr>
          <w:rFonts w:ascii="仿宋" w:eastAsia="仿宋" w:hAnsi="仿宋" w:hint="eastAsia"/>
          <w:bCs/>
          <w:sz w:val="32"/>
          <w:szCs w:val="32"/>
        </w:rPr>
        <w:t>条  承担者应严格按合同规定的预算内容执行，确有必要调整时，应按以下程序办理：</w:t>
      </w:r>
    </w:p>
    <w:p w:rsidR="00132FBD" w:rsidRPr="00971417" w:rsidRDefault="00132FBD" w:rsidP="00132FBD">
      <w:pPr>
        <w:spacing w:line="500" w:lineRule="exact"/>
        <w:ind w:firstLineChars="200" w:firstLine="640"/>
        <w:jc w:val="left"/>
        <w:rPr>
          <w:rFonts w:ascii="仿宋" w:eastAsia="仿宋" w:hAnsi="仿宋"/>
          <w:bCs/>
          <w:sz w:val="32"/>
          <w:szCs w:val="32"/>
        </w:rPr>
      </w:pPr>
      <w:r w:rsidRPr="00971417">
        <w:rPr>
          <w:rFonts w:ascii="仿宋" w:eastAsia="仿宋" w:hAnsi="仿宋" w:hint="eastAsia"/>
          <w:bCs/>
          <w:sz w:val="32"/>
          <w:szCs w:val="32"/>
        </w:rPr>
        <w:t>(一）项目（课题）预算总额调整，承担者变更等应当报上海研究院批准。</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（二）项目（课题）总预算不变，调整直接费用中除设备费外的其他科目预算，项目（课题）责任人根据实施过程</w:t>
      </w:r>
      <w:r w:rsidRPr="00971417">
        <w:rPr>
          <w:rFonts w:ascii="仿宋" w:eastAsia="仿宋" w:hAnsi="仿宋" w:hint="eastAsia"/>
          <w:bCs/>
          <w:sz w:val="32"/>
          <w:szCs w:val="32"/>
        </w:rPr>
        <w:lastRenderedPageBreak/>
        <w:t>中科研活动的实际需要提出申请，由承担单位法定代表人或其授权的相关负责人负责审批，上海研究院在项目验收时予以确认。直接费用中的差旅费、会议费、国际合作与交流费、劳务费、专家咨询费和间接费用预算不予调增，如需调减可按上述程序调剂用于项目（课题）其他方面支出。</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三）项目（课题）设备费科目预算一般不得调整，如需调整应当报上海研究院批准。但设备用途和数量不变，因市场价格变化等导致设备费预算调减的，由项目（课题）责任人提出申请，由承担单位法定代表人或其授权的相关负责人负责审批，上海研究院在项目验收时予以确认。调减的经费可调剂用于项目（课题）其他方面的支出。</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九</w:t>
      </w:r>
      <w:r w:rsidRPr="00971417">
        <w:rPr>
          <w:rFonts w:ascii="仿宋" w:eastAsia="仿宋" w:hAnsi="仿宋" w:hint="eastAsia"/>
          <w:bCs/>
          <w:sz w:val="32"/>
          <w:szCs w:val="32"/>
        </w:rPr>
        <w:t>条  在</w:t>
      </w:r>
      <w:proofErr w:type="gramStart"/>
      <w:r w:rsidRPr="00971417">
        <w:rPr>
          <w:rFonts w:ascii="仿宋" w:eastAsia="仿宋" w:hAnsi="仿宋" w:hint="eastAsia"/>
          <w:bCs/>
          <w:sz w:val="32"/>
          <w:szCs w:val="32"/>
        </w:rPr>
        <w:t>研</w:t>
      </w:r>
      <w:proofErr w:type="gramEnd"/>
      <w:r w:rsidRPr="00971417">
        <w:rPr>
          <w:rFonts w:ascii="仿宋" w:eastAsia="仿宋" w:hAnsi="仿宋" w:hint="eastAsia"/>
          <w:bCs/>
          <w:sz w:val="32"/>
          <w:szCs w:val="32"/>
        </w:rPr>
        <w:t>项目（课题）年度结存</w:t>
      </w:r>
      <w:proofErr w:type="gramStart"/>
      <w:r w:rsidRPr="00971417">
        <w:rPr>
          <w:rFonts w:ascii="仿宋" w:eastAsia="仿宋" w:hAnsi="仿宋" w:hint="eastAsia"/>
          <w:bCs/>
          <w:sz w:val="32"/>
          <w:szCs w:val="32"/>
        </w:rPr>
        <w:t>经费留由承担</w:t>
      </w:r>
      <w:proofErr w:type="gramEnd"/>
      <w:r w:rsidRPr="00971417">
        <w:rPr>
          <w:rFonts w:ascii="仿宋" w:eastAsia="仿宋" w:hAnsi="仿宋" w:hint="eastAsia"/>
          <w:bCs/>
          <w:sz w:val="32"/>
          <w:szCs w:val="32"/>
        </w:rPr>
        <w:t>者结转下一年度按规定继续使用。</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第十条  项目（课题）因故终止，承担单位财务部门应及时清理账目与资产，编制财务报告及资产清单，由承担单位向上海研究院提出申请，上海研究院组织进行清查处理。</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第十</w:t>
      </w:r>
      <w:r>
        <w:rPr>
          <w:rFonts w:ascii="仿宋" w:eastAsia="仿宋" w:hAnsi="仿宋" w:hint="eastAsia"/>
          <w:bCs/>
          <w:sz w:val="32"/>
          <w:szCs w:val="32"/>
        </w:rPr>
        <w:t>一</w:t>
      </w:r>
      <w:r w:rsidRPr="00971417">
        <w:rPr>
          <w:rFonts w:ascii="仿宋" w:eastAsia="仿宋" w:hAnsi="仿宋" w:hint="eastAsia"/>
          <w:bCs/>
          <w:sz w:val="32"/>
          <w:szCs w:val="32"/>
        </w:rPr>
        <w:t>条  项目完成后，承担者应及时向上海研究院提出验收申请，上海研究院根据有关规定组织项目验收工作。对专项经费资助达到一定金额或影响重大的项目，上海研究院组织财务验收。</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第十</w:t>
      </w:r>
      <w:r>
        <w:rPr>
          <w:rFonts w:ascii="仿宋" w:eastAsia="仿宋" w:hAnsi="仿宋" w:hint="eastAsia"/>
          <w:bCs/>
          <w:sz w:val="32"/>
          <w:szCs w:val="32"/>
        </w:rPr>
        <w:t>二</w:t>
      </w:r>
      <w:r w:rsidRPr="00971417">
        <w:rPr>
          <w:rFonts w:ascii="仿宋" w:eastAsia="仿宋" w:hAnsi="仿宋" w:hint="eastAsia"/>
          <w:bCs/>
          <w:sz w:val="32"/>
          <w:szCs w:val="32"/>
        </w:rPr>
        <w:t>条  项目确需延期验收的，承担者一般应在合同规定的完成日3个月前向上海研究院提出书面申请，经上海研究院批准后方可延期，否则以合同规定的完成日为项目（课题）终止日。</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第十</w:t>
      </w:r>
      <w:r>
        <w:rPr>
          <w:rFonts w:ascii="仿宋" w:eastAsia="仿宋" w:hAnsi="仿宋" w:hint="eastAsia"/>
          <w:bCs/>
          <w:sz w:val="32"/>
          <w:szCs w:val="32"/>
        </w:rPr>
        <w:t>三</w:t>
      </w:r>
      <w:r w:rsidRPr="00971417">
        <w:rPr>
          <w:rFonts w:ascii="仿宋" w:eastAsia="仿宋" w:hAnsi="仿宋" w:hint="eastAsia"/>
          <w:bCs/>
          <w:sz w:val="32"/>
          <w:szCs w:val="32"/>
        </w:rPr>
        <w:t>条  结余经费是指项目（课题）结束或因故终止时，专项经费预算总额减去实际支出总额和合理的后续支出后的余额。因故终止项目（课题）结余经费还应当包括处理</w:t>
      </w:r>
      <w:r w:rsidRPr="00971417">
        <w:rPr>
          <w:rFonts w:ascii="仿宋" w:eastAsia="仿宋" w:hAnsi="仿宋" w:hint="eastAsia"/>
          <w:bCs/>
          <w:sz w:val="32"/>
          <w:szCs w:val="32"/>
        </w:rPr>
        <w:lastRenderedPageBreak/>
        <w:t>已购物资、材料及仪器、设备的变价收入。结余经费应由承担者全额上缴上海研究院，由上海研究院按照结余资金管理的有关规定执行。</w:t>
      </w:r>
    </w:p>
    <w:p w:rsidR="00132FBD" w:rsidRPr="00971417" w:rsidRDefault="00132FBD" w:rsidP="00132FBD">
      <w:pPr>
        <w:spacing w:line="500" w:lineRule="exact"/>
        <w:jc w:val="center"/>
        <w:rPr>
          <w:rFonts w:ascii="仿宋" w:eastAsia="仿宋" w:hAnsi="仿宋"/>
          <w:bCs/>
          <w:sz w:val="32"/>
          <w:szCs w:val="32"/>
        </w:rPr>
      </w:pPr>
      <w:r w:rsidRPr="00971417">
        <w:rPr>
          <w:rFonts w:ascii="仿宋" w:eastAsia="仿宋" w:hAnsi="仿宋" w:hint="eastAsia"/>
          <w:bCs/>
          <w:sz w:val="32"/>
          <w:szCs w:val="32"/>
        </w:rPr>
        <w:t>第四章</w:t>
      </w:r>
      <w:r w:rsidRPr="00971417">
        <w:rPr>
          <w:rFonts w:ascii="仿宋" w:eastAsia="仿宋" w:hAnsi="仿宋" w:hint="eastAsia"/>
          <w:bCs/>
          <w:sz w:val="32"/>
          <w:szCs w:val="32"/>
        </w:rPr>
        <w:tab/>
        <w:t>责任与监督</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第十</w:t>
      </w:r>
      <w:r>
        <w:rPr>
          <w:rFonts w:ascii="仿宋" w:eastAsia="仿宋" w:hAnsi="仿宋" w:hint="eastAsia"/>
          <w:bCs/>
          <w:sz w:val="32"/>
          <w:szCs w:val="32"/>
        </w:rPr>
        <w:t>四</w:t>
      </w:r>
      <w:r w:rsidRPr="00971417">
        <w:rPr>
          <w:rFonts w:ascii="仿宋" w:eastAsia="仿宋" w:hAnsi="仿宋" w:hint="eastAsia"/>
          <w:bCs/>
          <w:sz w:val="32"/>
          <w:szCs w:val="32"/>
        </w:rPr>
        <w:t>条  上海研究院负责对项目（课题）的预算编制、经费拨付和使用等情况进行审核，通过专项审计、财务验收、绩效评价等多种方式实施监督检查，并主动接受国家和社会的监督。监督检查的结果，将作为核拨项目（课题）经费和今后立项支持的重要依据。</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十五</w:t>
      </w:r>
      <w:r w:rsidRPr="00971417">
        <w:rPr>
          <w:rFonts w:ascii="仿宋" w:eastAsia="仿宋" w:hAnsi="仿宋" w:hint="eastAsia"/>
          <w:bCs/>
          <w:sz w:val="32"/>
          <w:szCs w:val="32"/>
        </w:rPr>
        <w:t>条  承担者是项目（课题）经费管理和使用的责任主体，主要职责如下：</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（一）遵守项目（课题）经费管理制度，完善内部控制和监督制约机制，认真行使经费管理、审核和监督权，对使用、</w:t>
      </w:r>
      <w:proofErr w:type="gramStart"/>
      <w:r w:rsidRPr="00971417">
        <w:rPr>
          <w:rFonts w:ascii="仿宋" w:eastAsia="仿宋" w:hAnsi="仿宋" w:hint="eastAsia"/>
          <w:bCs/>
          <w:sz w:val="32"/>
          <w:szCs w:val="32"/>
        </w:rPr>
        <w:t>外拨经费</w:t>
      </w:r>
      <w:proofErr w:type="gramEnd"/>
      <w:r w:rsidRPr="00971417">
        <w:rPr>
          <w:rFonts w:ascii="仿宋" w:eastAsia="仿宋" w:hAnsi="仿宋" w:hint="eastAsia"/>
          <w:bCs/>
          <w:sz w:val="32"/>
          <w:szCs w:val="32"/>
        </w:rPr>
        <w:t>情况实行有效监管；按照国家和本市有关规定强化间接费用的管理；</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二）按照本办法的预算编制要求，完成项目（课题）经费的预算编报工作，认真做好预算编制阶段的咨询服务和审核把关，在经费管理和使用方面为科研人员提供必要的政策咨询、培训支撑等相关服务；采取有效措施为科研、财务、行政等管理部门对项目（课题）的实施提供全面支撑；</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（三）严格按照预算的开支标准和范围使用项目（课题）经费，严禁用于支付各种罚款、捐款、赞助和投资等，严禁以任何方式变相谋取私利；</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（四）</w:t>
      </w:r>
      <w:r>
        <w:rPr>
          <w:rFonts w:ascii="仿宋" w:eastAsia="仿宋" w:hAnsi="仿宋" w:hint="eastAsia"/>
          <w:bCs/>
          <w:sz w:val="32"/>
          <w:szCs w:val="32"/>
        </w:rPr>
        <w:t xml:space="preserve"> </w:t>
      </w:r>
      <w:r w:rsidRPr="00971417">
        <w:rPr>
          <w:rFonts w:ascii="仿宋" w:eastAsia="仿宋" w:hAnsi="仿宋" w:hint="eastAsia"/>
          <w:bCs/>
          <w:sz w:val="32"/>
          <w:szCs w:val="32"/>
        </w:rPr>
        <w:t>积极开展项目（课题）经费管理和使用情况的自查，严格执行项目（课题）预算调整审批程序，配合做好预算评估评审、审计、验收与绩效评价等有关工作；</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（五）认真审核验收材料，按时提出验收申请，及时制</w:t>
      </w:r>
      <w:r w:rsidRPr="00971417">
        <w:rPr>
          <w:rFonts w:ascii="仿宋" w:eastAsia="仿宋" w:hAnsi="仿宋" w:hint="eastAsia"/>
          <w:bCs/>
          <w:sz w:val="32"/>
          <w:szCs w:val="32"/>
        </w:rPr>
        <w:lastRenderedPageBreak/>
        <w:t>定和落实整改措施，按规定办理财务结账手续，退还结余经费等。</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十六</w:t>
      </w:r>
      <w:r w:rsidRPr="00971417">
        <w:rPr>
          <w:rFonts w:ascii="仿宋" w:eastAsia="仿宋" w:hAnsi="仿宋" w:hint="eastAsia"/>
          <w:bCs/>
          <w:sz w:val="32"/>
          <w:szCs w:val="32"/>
        </w:rPr>
        <w:t>条  建立专项经费信用管理机制。上海研究院对承担单位、项目（课题）责任人、中介机构、评估评审专家等在专项经费管理工作中的诚信进行记录，作为今后参加项目（课题）申报和评估评审等活动的重要依据。</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十七</w:t>
      </w:r>
      <w:r w:rsidRPr="00971417">
        <w:rPr>
          <w:rFonts w:ascii="仿宋" w:eastAsia="仿宋" w:hAnsi="仿宋" w:hint="eastAsia"/>
          <w:bCs/>
          <w:sz w:val="32"/>
          <w:szCs w:val="32"/>
        </w:rPr>
        <w:t>条  建立专项经费信息公开机制。上海研究院积极推进项目（课题）的基本信息、监督检查和评估评审结果等与相关政府管理部门共享，并按信息公开的有关要求做好信息公开工作。</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十八</w:t>
      </w:r>
      <w:r w:rsidRPr="00971417">
        <w:rPr>
          <w:rFonts w:ascii="仿宋" w:eastAsia="仿宋" w:hAnsi="仿宋" w:hint="eastAsia"/>
          <w:bCs/>
          <w:sz w:val="32"/>
          <w:szCs w:val="32"/>
        </w:rPr>
        <w:t>条  承担单位和项目（课题）责任人及其它相关人员在预算执行过程中出现违规违纪行为的，上海研究院将视情节轻重予以限期整改、通报批评、约谈法定代表人、停拨经费、终止项目（课题）、追回已拨经费直至在</w:t>
      </w:r>
      <w:proofErr w:type="gramStart"/>
      <w:r w:rsidRPr="00971417">
        <w:rPr>
          <w:rFonts w:ascii="仿宋" w:eastAsia="仿宋" w:hAnsi="仿宋" w:hint="eastAsia"/>
          <w:bCs/>
          <w:sz w:val="32"/>
          <w:szCs w:val="32"/>
        </w:rPr>
        <w:t>一</w:t>
      </w:r>
      <w:proofErr w:type="gramEnd"/>
      <w:r w:rsidRPr="00971417">
        <w:rPr>
          <w:rFonts w:ascii="仿宋" w:eastAsia="仿宋" w:hAnsi="仿宋" w:hint="eastAsia"/>
          <w:bCs/>
          <w:sz w:val="32"/>
          <w:szCs w:val="32"/>
        </w:rPr>
        <w:t>定时限内取消其申报资格等。构成犯罪的，交由相关部门追究刑事责任。</w:t>
      </w:r>
    </w:p>
    <w:p w:rsidR="00132FBD" w:rsidRPr="00971417" w:rsidRDefault="00132FBD" w:rsidP="00132FBD">
      <w:pPr>
        <w:spacing w:line="500" w:lineRule="exact"/>
        <w:jc w:val="center"/>
        <w:rPr>
          <w:rFonts w:ascii="仿宋" w:eastAsia="仿宋" w:hAnsi="仿宋"/>
          <w:bCs/>
          <w:sz w:val="32"/>
          <w:szCs w:val="32"/>
        </w:rPr>
      </w:pPr>
      <w:r w:rsidRPr="00971417">
        <w:rPr>
          <w:rFonts w:ascii="仿宋" w:eastAsia="仿宋" w:hAnsi="仿宋" w:hint="eastAsia"/>
          <w:bCs/>
          <w:sz w:val="32"/>
          <w:szCs w:val="32"/>
        </w:rPr>
        <w:t>第五章</w:t>
      </w:r>
      <w:r w:rsidRPr="00971417">
        <w:rPr>
          <w:rFonts w:ascii="仿宋" w:eastAsia="仿宋" w:hAnsi="仿宋" w:hint="eastAsia"/>
          <w:bCs/>
          <w:sz w:val="32"/>
          <w:szCs w:val="32"/>
        </w:rPr>
        <w:tab/>
        <w:t>附则</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w:t>
      </w:r>
      <w:r>
        <w:rPr>
          <w:rFonts w:ascii="仿宋" w:eastAsia="仿宋" w:hAnsi="仿宋" w:hint="eastAsia"/>
          <w:bCs/>
          <w:sz w:val="32"/>
          <w:szCs w:val="32"/>
        </w:rPr>
        <w:t>十九</w:t>
      </w:r>
      <w:r w:rsidRPr="00971417">
        <w:rPr>
          <w:rFonts w:ascii="仿宋" w:eastAsia="仿宋" w:hAnsi="仿宋" w:hint="eastAsia"/>
          <w:bCs/>
          <w:sz w:val="32"/>
          <w:szCs w:val="32"/>
        </w:rPr>
        <w:t>条  科研经费使用中涉及政府采购的，按政府采购有关规定执行。</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 xml:space="preserve">第二十条  </w:t>
      </w:r>
      <w:r>
        <w:rPr>
          <w:rFonts w:ascii="仿宋" w:eastAsia="仿宋" w:hAnsi="仿宋" w:hint="eastAsia"/>
          <w:bCs/>
          <w:sz w:val="32"/>
          <w:szCs w:val="32"/>
        </w:rPr>
        <w:t>承担</w:t>
      </w:r>
      <w:r w:rsidRPr="00971417">
        <w:rPr>
          <w:rFonts w:ascii="仿宋" w:eastAsia="仿宋" w:hAnsi="仿宋" w:hint="eastAsia"/>
          <w:bCs/>
          <w:sz w:val="32"/>
          <w:szCs w:val="32"/>
        </w:rPr>
        <w:t>单位使用专项科研经费形成的固定资产属国有资产，一般由承担单位使用和管理，国家有权进行调配。专项科研经费形成的知识产权等无形资产的管理，按照国家有关规定执行。</w:t>
      </w:r>
    </w:p>
    <w:p w:rsidR="00132FBD" w:rsidRPr="00971417" w:rsidRDefault="00132FBD" w:rsidP="00132FBD">
      <w:pPr>
        <w:spacing w:line="500" w:lineRule="exact"/>
        <w:ind w:firstLineChars="200" w:firstLine="640"/>
        <w:rPr>
          <w:rFonts w:ascii="仿宋" w:eastAsia="仿宋" w:hAnsi="仿宋"/>
          <w:bCs/>
          <w:sz w:val="32"/>
          <w:szCs w:val="32"/>
        </w:rPr>
      </w:pPr>
      <w:r w:rsidRPr="00971417">
        <w:rPr>
          <w:rFonts w:ascii="仿宋" w:eastAsia="仿宋" w:hAnsi="仿宋" w:hint="eastAsia"/>
          <w:bCs/>
          <w:sz w:val="32"/>
          <w:szCs w:val="32"/>
        </w:rPr>
        <w:t>第二十</w:t>
      </w:r>
      <w:r>
        <w:rPr>
          <w:rFonts w:ascii="仿宋" w:eastAsia="仿宋" w:hAnsi="仿宋" w:hint="eastAsia"/>
          <w:bCs/>
          <w:sz w:val="32"/>
          <w:szCs w:val="32"/>
        </w:rPr>
        <w:t>一</w:t>
      </w:r>
      <w:r w:rsidRPr="00971417">
        <w:rPr>
          <w:rFonts w:ascii="仿宋" w:eastAsia="仿宋" w:hAnsi="仿宋" w:hint="eastAsia"/>
          <w:bCs/>
          <w:sz w:val="32"/>
          <w:szCs w:val="32"/>
        </w:rPr>
        <w:t>条  专项科研经费形成的大型科学仪器设备、科学数据、自然科技资源等，在保障有关参与单位合法权益的基础上，按照国家有关规定开放共享，以减少重复浪费，提高资源利用效率。</w:t>
      </w:r>
    </w:p>
    <w:p w:rsidR="00132FBD" w:rsidRPr="00971417" w:rsidRDefault="00132FBD" w:rsidP="00132FBD">
      <w:pPr>
        <w:spacing w:line="500" w:lineRule="exact"/>
        <w:jc w:val="center"/>
        <w:rPr>
          <w:rFonts w:ascii="方正小标宋简体" w:eastAsia="方正小标宋简体" w:hAnsi="黑体"/>
          <w:kern w:val="0"/>
          <w:sz w:val="32"/>
          <w:szCs w:val="32"/>
        </w:rPr>
      </w:pPr>
      <w:r w:rsidRPr="00793F37">
        <w:rPr>
          <w:rFonts w:ascii="仿宋" w:eastAsia="仿宋" w:hAnsi="仿宋" w:hint="eastAsia"/>
          <w:bCs/>
          <w:sz w:val="32"/>
          <w:szCs w:val="32"/>
        </w:rPr>
        <w:lastRenderedPageBreak/>
        <w:t>第二十二条  本办法自2015年11月27日院长办公会通过之日起施行，由上海研究院负责解释。</w:t>
      </w:r>
      <w:r w:rsidRPr="00793F37">
        <w:rPr>
          <w:rFonts w:ascii="仿宋" w:eastAsia="仿宋" w:hAnsi="仿宋"/>
          <w:bCs/>
          <w:sz w:val="32"/>
          <w:szCs w:val="32"/>
        </w:rPr>
        <w:br w:type="page"/>
      </w:r>
      <w:r w:rsidRPr="004723DF">
        <w:rPr>
          <w:rFonts w:ascii="方正小标宋简体" w:eastAsia="方正小标宋简体" w:hAnsi="黑体" w:hint="eastAsia"/>
          <w:sz w:val="36"/>
          <w:szCs w:val="32"/>
        </w:rPr>
        <w:lastRenderedPageBreak/>
        <w:t>上海研究院项目（课题）预算编制说明</w:t>
      </w:r>
    </w:p>
    <w:tbl>
      <w:tblPr>
        <w:tblW w:w="0" w:type="auto"/>
        <w:jc w:val="center"/>
        <w:tblInd w:w="-35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50"/>
        <w:gridCol w:w="1276"/>
        <w:gridCol w:w="5244"/>
        <w:gridCol w:w="993"/>
      </w:tblGrid>
      <w:tr w:rsidR="00132FBD" w:rsidTr="008B23F9">
        <w:trPr>
          <w:cantSplit/>
          <w:trHeight w:val="394"/>
          <w:jc w:val="center"/>
        </w:trPr>
        <w:tc>
          <w:tcPr>
            <w:tcW w:w="850" w:type="dxa"/>
            <w:tcBorders>
              <w:top w:val="single" w:sz="8" w:space="0" w:color="auto"/>
              <w:left w:val="single" w:sz="8" w:space="0" w:color="auto"/>
              <w:bottom w:val="single" w:sz="6" w:space="0" w:color="auto"/>
              <w:right w:val="single" w:sz="6" w:space="0" w:color="auto"/>
            </w:tcBorders>
            <w:vAlign w:val="center"/>
            <w:hideMark/>
          </w:tcPr>
          <w:p w:rsidR="00132FBD" w:rsidRPr="004723DF" w:rsidRDefault="00132FBD" w:rsidP="008B23F9">
            <w:pPr>
              <w:jc w:val="center"/>
              <w:rPr>
                <w:rFonts w:ascii="黑体" w:eastAsia="黑体" w:hAnsi="黑体"/>
                <w:bCs/>
                <w:sz w:val="24"/>
                <w:szCs w:val="24"/>
              </w:rPr>
            </w:pPr>
            <w:r w:rsidRPr="004723DF">
              <w:rPr>
                <w:rFonts w:ascii="黑体" w:eastAsia="黑体" w:hAnsi="黑体" w:hint="eastAsia"/>
                <w:bCs/>
                <w:sz w:val="24"/>
                <w:szCs w:val="24"/>
              </w:rPr>
              <w:t>序号</w:t>
            </w:r>
          </w:p>
        </w:tc>
        <w:tc>
          <w:tcPr>
            <w:tcW w:w="1276" w:type="dxa"/>
            <w:tcBorders>
              <w:top w:val="single" w:sz="8" w:space="0" w:color="auto"/>
              <w:left w:val="single" w:sz="6" w:space="0" w:color="auto"/>
              <w:bottom w:val="single" w:sz="6" w:space="0" w:color="auto"/>
              <w:right w:val="single" w:sz="6" w:space="0" w:color="auto"/>
            </w:tcBorders>
            <w:vAlign w:val="center"/>
            <w:hideMark/>
          </w:tcPr>
          <w:p w:rsidR="00132FBD" w:rsidRPr="004723DF" w:rsidRDefault="00132FBD" w:rsidP="008B23F9">
            <w:pPr>
              <w:jc w:val="center"/>
              <w:rPr>
                <w:rFonts w:ascii="黑体" w:eastAsia="黑体" w:hAnsi="黑体"/>
                <w:sz w:val="24"/>
                <w:szCs w:val="24"/>
              </w:rPr>
            </w:pPr>
            <w:r w:rsidRPr="004723DF">
              <w:rPr>
                <w:rFonts w:ascii="黑体" w:eastAsia="黑体" w:hAnsi="黑体" w:hint="eastAsia"/>
                <w:sz w:val="24"/>
                <w:szCs w:val="24"/>
              </w:rPr>
              <w:t>开支科目</w:t>
            </w:r>
          </w:p>
        </w:tc>
        <w:tc>
          <w:tcPr>
            <w:tcW w:w="5244" w:type="dxa"/>
            <w:tcBorders>
              <w:top w:val="single" w:sz="8" w:space="0" w:color="auto"/>
              <w:left w:val="single" w:sz="6" w:space="0" w:color="auto"/>
              <w:bottom w:val="single" w:sz="6" w:space="0" w:color="auto"/>
              <w:right w:val="single" w:sz="6" w:space="0" w:color="auto"/>
            </w:tcBorders>
            <w:vAlign w:val="center"/>
            <w:hideMark/>
          </w:tcPr>
          <w:p w:rsidR="00132FBD" w:rsidRPr="004723DF" w:rsidRDefault="00132FBD" w:rsidP="008B23F9">
            <w:pPr>
              <w:jc w:val="center"/>
              <w:rPr>
                <w:rFonts w:ascii="黑体" w:eastAsia="黑体" w:hAnsi="黑体"/>
                <w:sz w:val="24"/>
                <w:szCs w:val="24"/>
              </w:rPr>
            </w:pPr>
            <w:r w:rsidRPr="004723DF">
              <w:rPr>
                <w:rFonts w:ascii="黑体" w:eastAsia="黑体" w:hAnsi="黑体" w:hint="eastAsia"/>
                <w:sz w:val="24"/>
                <w:szCs w:val="24"/>
              </w:rPr>
              <w:t>说  明</w:t>
            </w:r>
          </w:p>
        </w:tc>
        <w:tc>
          <w:tcPr>
            <w:tcW w:w="993" w:type="dxa"/>
            <w:tcBorders>
              <w:top w:val="single" w:sz="8" w:space="0" w:color="auto"/>
              <w:left w:val="single" w:sz="6" w:space="0" w:color="auto"/>
              <w:bottom w:val="single" w:sz="6" w:space="0" w:color="auto"/>
              <w:right w:val="single" w:sz="8" w:space="0" w:color="auto"/>
            </w:tcBorders>
            <w:vAlign w:val="center"/>
            <w:hideMark/>
          </w:tcPr>
          <w:p w:rsidR="00132FBD" w:rsidRPr="004723DF" w:rsidRDefault="00132FBD" w:rsidP="008B23F9">
            <w:pPr>
              <w:jc w:val="center"/>
              <w:rPr>
                <w:rFonts w:ascii="黑体" w:eastAsia="黑体" w:hAnsi="黑体"/>
                <w:sz w:val="24"/>
                <w:szCs w:val="24"/>
              </w:rPr>
            </w:pPr>
            <w:r w:rsidRPr="004723DF">
              <w:rPr>
                <w:rFonts w:ascii="黑体" w:eastAsia="黑体" w:hAnsi="黑体" w:hint="eastAsia"/>
                <w:sz w:val="24"/>
                <w:szCs w:val="24"/>
              </w:rPr>
              <w:t>总金额占比</w:t>
            </w:r>
          </w:p>
        </w:tc>
      </w:tr>
      <w:tr w:rsidR="00132FBD" w:rsidRPr="000C1440" w:rsidTr="008B23F9">
        <w:trPr>
          <w:cantSplit/>
          <w:trHeight w:val="607"/>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hint="eastAsia"/>
                <w:szCs w:val="21"/>
              </w:rPr>
              <w:t>（一）</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直接费用</w:t>
            </w:r>
          </w:p>
        </w:tc>
        <w:tc>
          <w:tcPr>
            <w:tcW w:w="5244" w:type="dxa"/>
            <w:tcBorders>
              <w:top w:val="single" w:sz="6" w:space="0" w:color="auto"/>
              <w:left w:val="single" w:sz="6" w:space="0" w:color="auto"/>
              <w:bottom w:val="single" w:sz="6" w:space="0" w:color="auto"/>
              <w:right w:val="single" w:sz="6" w:space="0" w:color="auto"/>
            </w:tcBorders>
          </w:tcPr>
          <w:p w:rsidR="00132FBD" w:rsidRPr="00132FBD" w:rsidRDefault="00132FBD" w:rsidP="008B23F9">
            <w:pPr>
              <w:rPr>
                <w:rFonts w:ascii="Times New Roman" w:hAnsi="Times New Roman" w:cs="Times New Roman"/>
                <w:szCs w:val="21"/>
              </w:rPr>
            </w:pPr>
          </w:p>
        </w:tc>
        <w:tc>
          <w:tcPr>
            <w:tcW w:w="993" w:type="dxa"/>
            <w:tcBorders>
              <w:top w:val="single" w:sz="6" w:space="0" w:color="auto"/>
              <w:left w:val="single" w:sz="6" w:space="0" w:color="auto"/>
              <w:bottom w:val="single" w:sz="6" w:space="0" w:color="auto"/>
              <w:right w:val="single" w:sz="8" w:space="0" w:color="auto"/>
            </w:tcBorders>
          </w:tcPr>
          <w:p w:rsidR="00132FBD" w:rsidRPr="00132FBD" w:rsidRDefault="00132FBD" w:rsidP="008B23F9">
            <w:pPr>
              <w:rPr>
                <w:rFonts w:ascii="Times New Roman" w:hAnsi="Times New Roman" w:cs="Times New Roman"/>
                <w:szCs w:val="21"/>
              </w:rPr>
            </w:pPr>
          </w:p>
        </w:tc>
      </w:tr>
      <w:tr w:rsidR="00132FBD" w:rsidRPr="000C1440" w:rsidTr="008B23F9">
        <w:trPr>
          <w:cantSplit/>
          <w:trHeight w:val="607"/>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1</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资料费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shd w:val="clear" w:color="auto" w:fill="FFFFFF"/>
              </w:rPr>
              <w:t>指在项目研究过程中发生的资料收集、录入、复印、翻拍、翻译等费用，以及必要的图书和专用软件购置费等</w:t>
            </w:r>
            <w:r w:rsidRPr="00132FBD">
              <w:rPr>
                <w:rFonts w:ascii="Times New Roman" w:hAnsi="Times New Roman" w:cs="Times New Roman" w:hint="eastAsia"/>
                <w:color w:val="5A5A5A"/>
                <w:szCs w:val="21"/>
                <w:shd w:val="clear" w:color="auto" w:fill="FFFFFF"/>
              </w:rPr>
              <w:t>。</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132FBD" w:rsidRDefault="00132FBD" w:rsidP="008B23F9">
            <w:pPr>
              <w:rPr>
                <w:rFonts w:ascii="Times New Roman" w:hAnsi="Times New Roman" w:cs="Times New Roman"/>
                <w:szCs w:val="21"/>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2</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数据采集费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shd w:val="clear" w:color="auto" w:fill="FFFFFF"/>
              </w:rPr>
              <w:t>指在项目研究过程中发生的问卷调查、数据跟踪采集、案例分析等费用。</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132FBD" w:rsidRDefault="00132FBD" w:rsidP="008B23F9">
            <w:pPr>
              <w:rPr>
                <w:rFonts w:ascii="Times New Roman" w:hAnsi="Times New Roman" w:cs="Times New Roman"/>
                <w:szCs w:val="21"/>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3</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差旅费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shd w:val="clear" w:color="auto" w:fill="FFFFFF"/>
              </w:rPr>
              <w:t>按照国家有关规定执行。</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132FBD" w:rsidRDefault="00132FBD" w:rsidP="008B23F9">
            <w:pPr>
              <w:rPr>
                <w:rFonts w:ascii="Times New Roman" w:hAnsi="Times New Roman" w:cs="Times New Roman"/>
                <w:szCs w:val="21"/>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4</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会议费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shd w:val="clear" w:color="auto" w:fill="FFFFFF"/>
              </w:rPr>
              <w:t>按照国家有关规定执行。</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132FBD" w:rsidRDefault="00132FBD" w:rsidP="008B23F9">
            <w:pPr>
              <w:rPr>
                <w:rFonts w:ascii="Times New Roman" w:hAnsi="Times New Roman" w:cs="Times New Roman"/>
                <w:szCs w:val="21"/>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5</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国际合作与交流费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shd w:val="clear" w:color="auto" w:fill="FFFFFF"/>
              </w:rPr>
              <w:t>按照国家外事经费管理规定执行。</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132FBD" w:rsidRDefault="00132FBD" w:rsidP="008B23F9">
            <w:pPr>
              <w:rPr>
                <w:rFonts w:ascii="Times New Roman" w:hAnsi="Times New Roman" w:cs="Times New Roman"/>
                <w:szCs w:val="21"/>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6</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设备费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shd w:val="clear" w:color="auto" w:fill="FFFFFF"/>
              </w:rPr>
              <w:t>按照国家国有资产管理规定执行。</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132FBD" w:rsidRDefault="00132FBD" w:rsidP="008B23F9">
            <w:pPr>
              <w:rPr>
                <w:rFonts w:ascii="Times New Roman" w:hAnsi="Times New Roman" w:cs="Times New Roman"/>
                <w:szCs w:val="21"/>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7</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专家咨询费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是指在项目（课题）实施过程中支付给临时聘请的咨询专家的费用。专家咨询费不得支付给参与项目（课题）研究及其管理相关的工作人员。</w:t>
            </w:r>
          </w:p>
        </w:tc>
        <w:tc>
          <w:tcPr>
            <w:tcW w:w="993" w:type="dxa"/>
            <w:tcBorders>
              <w:top w:val="single" w:sz="6" w:space="0" w:color="auto"/>
              <w:left w:val="single" w:sz="6" w:space="0" w:color="auto"/>
              <w:bottom w:val="single" w:sz="6" w:space="0" w:color="auto"/>
              <w:right w:val="single" w:sz="8" w:space="0" w:color="auto"/>
            </w:tcBorders>
            <w:vAlign w:val="center"/>
            <w:hideMark/>
          </w:tcPr>
          <w:p w:rsidR="00132FBD" w:rsidRPr="00410BBA" w:rsidRDefault="00132FBD" w:rsidP="008B23F9">
            <w:pPr>
              <w:jc w:val="center"/>
              <w:rPr>
                <w:rFonts w:ascii="Times New Roman" w:eastAsia="仿宋" w:hAnsi="Times New Roman" w:cs="Times New Roman"/>
                <w:sz w:val="24"/>
                <w:szCs w:val="24"/>
              </w:rPr>
            </w:pPr>
            <w:r w:rsidRPr="00410BBA">
              <w:rPr>
                <w:rFonts w:ascii="Times New Roman" w:eastAsia="仿宋" w:hAnsi="Times New Roman" w:cs="Times New Roman"/>
                <w:sz w:val="24"/>
                <w:szCs w:val="24"/>
              </w:rPr>
              <w:t>≤10%</w:t>
            </w: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8</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劳务费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kern w:val="0"/>
                <w:szCs w:val="21"/>
              </w:rPr>
              <w:t>责任人控制在</w:t>
            </w:r>
            <w:r w:rsidRPr="00132FBD">
              <w:rPr>
                <w:rFonts w:ascii="Times New Roman" w:hAnsi="Times New Roman" w:cs="Times New Roman"/>
                <w:kern w:val="0"/>
                <w:szCs w:val="21"/>
              </w:rPr>
              <w:t>5000</w:t>
            </w:r>
            <w:r w:rsidRPr="00132FBD">
              <w:rPr>
                <w:rFonts w:ascii="Times New Roman" w:hAnsi="Times New Roman" w:cs="Times New Roman" w:hint="eastAsia"/>
                <w:kern w:val="0"/>
                <w:szCs w:val="21"/>
              </w:rPr>
              <w:t>元</w:t>
            </w:r>
            <w:r w:rsidRPr="00132FBD">
              <w:rPr>
                <w:rFonts w:ascii="Times New Roman" w:hAnsi="Times New Roman" w:cs="Times New Roman"/>
                <w:kern w:val="0"/>
                <w:szCs w:val="21"/>
              </w:rPr>
              <w:t>/</w:t>
            </w:r>
            <w:r w:rsidRPr="00132FBD">
              <w:rPr>
                <w:rFonts w:ascii="Times New Roman" w:hAnsi="Times New Roman" w:cs="Times New Roman" w:hint="eastAsia"/>
                <w:kern w:val="0"/>
                <w:szCs w:val="21"/>
              </w:rPr>
              <w:t>人月以内、项目</w:t>
            </w:r>
            <w:r w:rsidRPr="00132FBD">
              <w:rPr>
                <w:rFonts w:ascii="Times New Roman" w:hAnsi="Times New Roman" w:cs="Times New Roman" w:hint="eastAsia"/>
                <w:szCs w:val="21"/>
              </w:rPr>
              <w:t>（课题）</w:t>
            </w:r>
            <w:r w:rsidRPr="00132FBD">
              <w:rPr>
                <w:rFonts w:ascii="Times New Roman" w:hAnsi="Times New Roman" w:cs="Times New Roman" w:hint="eastAsia"/>
                <w:kern w:val="0"/>
                <w:szCs w:val="21"/>
              </w:rPr>
              <w:t>高级研究人员控制在</w:t>
            </w:r>
            <w:r w:rsidRPr="00132FBD">
              <w:rPr>
                <w:rFonts w:ascii="Times New Roman" w:hAnsi="Times New Roman" w:cs="Times New Roman"/>
                <w:kern w:val="0"/>
                <w:szCs w:val="21"/>
              </w:rPr>
              <w:t>3000</w:t>
            </w:r>
            <w:r w:rsidRPr="00132FBD">
              <w:rPr>
                <w:rFonts w:ascii="Times New Roman" w:hAnsi="Times New Roman" w:cs="Times New Roman" w:hint="eastAsia"/>
                <w:kern w:val="0"/>
                <w:szCs w:val="21"/>
              </w:rPr>
              <w:t>元</w:t>
            </w:r>
            <w:r w:rsidRPr="00132FBD">
              <w:rPr>
                <w:rFonts w:ascii="Times New Roman" w:hAnsi="Times New Roman" w:cs="Times New Roman"/>
                <w:kern w:val="0"/>
                <w:szCs w:val="21"/>
              </w:rPr>
              <w:t>/</w:t>
            </w:r>
            <w:r w:rsidRPr="00132FBD">
              <w:rPr>
                <w:rFonts w:ascii="Times New Roman" w:hAnsi="Times New Roman" w:cs="Times New Roman" w:hint="eastAsia"/>
                <w:kern w:val="0"/>
                <w:szCs w:val="21"/>
              </w:rPr>
              <w:t>人月以内、项目</w:t>
            </w:r>
            <w:r w:rsidRPr="00132FBD">
              <w:rPr>
                <w:rFonts w:ascii="Times New Roman" w:hAnsi="Times New Roman" w:cs="Times New Roman" w:hint="eastAsia"/>
                <w:szCs w:val="21"/>
              </w:rPr>
              <w:t>（课题）</w:t>
            </w:r>
            <w:r w:rsidRPr="00132FBD">
              <w:rPr>
                <w:rFonts w:ascii="Times New Roman" w:hAnsi="Times New Roman" w:cs="Times New Roman" w:hint="eastAsia"/>
                <w:kern w:val="0"/>
                <w:szCs w:val="21"/>
              </w:rPr>
              <w:t>参与人员控制在</w:t>
            </w:r>
            <w:r w:rsidRPr="00132FBD">
              <w:rPr>
                <w:rFonts w:ascii="Times New Roman" w:hAnsi="Times New Roman" w:cs="Times New Roman"/>
                <w:kern w:val="0"/>
                <w:szCs w:val="21"/>
              </w:rPr>
              <w:t>2000</w:t>
            </w:r>
            <w:r w:rsidRPr="00132FBD">
              <w:rPr>
                <w:rFonts w:ascii="Times New Roman" w:hAnsi="Times New Roman" w:cs="Times New Roman" w:hint="eastAsia"/>
                <w:kern w:val="0"/>
                <w:szCs w:val="21"/>
              </w:rPr>
              <w:t>元</w:t>
            </w:r>
            <w:r w:rsidRPr="00132FBD">
              <w:rPr>
                <w:rFonts w:ascii="Times New Roman" w:hAnsi="Times New Roman" w:cs="Times New Roman"/>
                <w:kern w:val="0"/>
                <w:szCs w:val="21"/>
              </w:rPr>
              <w:t>/</w:t>
            </w:r>
            <w:r w:rsidRPr="00132FBD">
              <w:rPr>
                <w:rFonts w:ascii="Times New Roman" w:hAnsi="Times New Roman" w:cs="Times New Roman" w:hint="eastAsia"/>
                <w:kern w:val="0"/>
                <w:szCs w:val="21"/>
              </w:rPr>
              <w:t>人月以内。</w:t>
            </w:r>
          </w:p>
        </w:tc>
        <w:tc>
          <w:tcPr>
            <w:tcW w:w="993" w:type="dxa"/>
            <w:tcBorders>
              <w:top w:val="single" w:sz="6" w:space="0" w:color="auto"/>
              <w:left w:val="single" w:sz="6" w:space="0" w:color="auto"/>
              <w:bottom w:val="single" w:sz="6" w:space="0" w:color="auto"/>
              <w:right w:val="single" w:sz="8" w:space="0" w:color="auto"/>
            </w:tcBorders>
            <w:vAlign w:val="center"/>
            <w:hideMark/>
          </w:tcPr>
          <w:p w:rsidR="00132FBD" w:rsidRPr="00410BBA" w:rsidRDefault="00132FBD" w:rsidP="008B23F9">
            <w:pPr>
              <w:jc w:val="center"/>
              <w:rPr>
                <w:rFonts w:ascii="Times New Roman" w:eastAsia="仿宋" w:hAnsi="Times New Roman" w:cs="Times New Roman"/>
                <w:sz w:val="24"/>
                <w:szCs w:val="24"/>
              </w:rPr>
            </w:pPr>
            <w:r w:rsidRPr="00410BBA">
              <w:rPr>
                <w:rFonts w:ascii="Times New Roman" w:eastAsia="仿宋" w:hAnsi="Times New Roman" w:cs="Times New Roman"/>
                <w:sz w:val="24"/>
                <w:szCs w:val="24"/>
              </w:rPr>
              <w:t>≤50%</w:t>
            </w: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9</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印刷</w:t>
            </w:r>
            <w:r w:rsidRPr="00132FBD">
              <w:rPr>
                <w:rFonts w:ascii="Times New Roman" w:hAnsi="Times New Roman" w:cs="Times New Roman"/>
                <w:szCs w:val="21"/>
              </w:rPr>
              <w:t>/</w:t>
            </w:r>
            <w:r w:rsidRPr="00132FBD">
              <w:rPr>
                <w:rFonts w:ascii="Times New Roman" w:hAnsi="Times New Roman" w:cs="Times New Roman" w:hint="eastAsia"/>
                <w:szCs w:val="21"/>
              </w:rPr>
              <w:t>出版</w:t>
            </w:r>
            <w:r w:rsidRPr="00132FBD">
              <w:rPr>
                <w:rFonts w:ascii="Times New Roman" w:hAnsi="Times New Roman" w:cs="Times New Roman"/>
                <w:szCs w:val="21"/>
              </w:rPr>
              <w:t>/</w:t>
            </w:r>
            <w:r w:rsidRPr="00132FBD">
              <w:rPr>
                <w:rFonts w:ascii="Times New Roman" w:hAnsi="Times New Roman" w:cs="Times New Roman" w:hint="eastAsia"/>
                <w:szCs w:val="21"/>
              </w:rPr>
              <w:t>文献</w:t>
            </w:r>
            <w:r w:rsidRPr="00132FBD">
              <w:rPr>
                <w:rFonts w:ascii="Times New Roman" w:hAnsi="Times New Roman" w:cs="Times New Roman"/>
                <w:szCs w:val="21"/>
              </w:rPr>
              <w:t>/</w:t>
            </w:r>
            <w:r w:rsidRPr="00132FBD">
              <w:rPr>
                <w:rFonts w:ascii="Times New Roman" w:hAnsi="Times New Roman" w:cs="Times New Roman" w:hint="eastAsia"/>
                <w:szCs w:val="21"/>
              </w:rPr>
              <w:t>信息传播</w:t>
            </w:r>
            <w:r w:rsidRPr="00132FBD">
              <w:rPr>
                <w:rFonts w:ascii="Times New Roman" w:hAnsi="Times New Roman" w:cs="Times New Roman"/>
                <w:szCs w:val="21"/>
              </w:rPr>
              <w:t>/</w:t>
            </w:r>
            <w:r w:rsidRPr="00132FBD">
              <w:rPr>
                <w:rFonts w:ascii="Times New Roman" w:hAnsi="Times New Roman" w:cs="Times New Roman" w:hint="eastAsia"/>
                <w:szCs w:val="21"/>
              </w:rPr>
              <w:t>知识产权事务费</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在项目（课题）实施过程中</w:t>
            </w:r>
            <w:r w:rsidRPr="00132FBD">
              <w:rPr>
                <w:rFonts w:ascii="Times New Roman" w:hAnsi="Times New Roman" w:cs="Times New Roman" w:hint="eastAsia"/>
                <w:kern w:val="0"/>
                <w:szCs w:val="21"/>
              </w:rPr>
              <w:t>需要支付的印刷费、出版费、文献检索费、专业通信费、专利申请及其他知识产权事务等费用。</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410BBA" w:rsidRDefault="00132FBD" w:rsidP="008B23F9">
            <w:pPr>
              <w:jc w:val="center"/>
              <w:rPr>
                <w:rFonts w:ascii="Times New Roman" w:eastAsia="仿宋" w:hAnsi="Times New Roman" w:cs="Times New Roman"/>
                <w:sz w:val="24"/>
                <w:szCs w:val="24"/>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10</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其他支出</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kern w:val="0"/>
                <w:szCs w:val="21"/>
              </w:rPr>
              <w:t>是指在项目（课题）实施过程中发生的除上述费用之外的其它支出。应当在申请预算时单独列示，单独核定。</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410BBA" w:rsidRDefault="00132FBD" w:rsidP="008B23F9">
            <w:pPr>
              <w:jc w:val="center"/>
              <w:rPr>
                <w:rFonts w:ascii="Times New Roman" w:eastAsia="仿宋" w:hAnsi="Times New Roman" w:cs="Times New Roman"/>
                <w:sz w:val="24"/>
                <w:szCs w:val="24"/>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hint="eastAsia"/>
                <w:szCs w:val="21"/>
              </w:rPr>
              <w:t>（二）</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间接费用</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proofErr w:type="gramStart"/>
            <w:r w:rsidRPr="00132FBD">
              <w:rPr>
                <w:rFonts w:ascii="Times New Roman" w:hAnsi="Times New Roman" w:cs="Times New Roman" w:hint="eastAsia"/>
                <w:kern w:val="0"/>
                <w:szCs w:val="21"/>
              </w:rPr>
              <w:t>不</w:t>
            </w:r>
            <w:proofErr w:type="gramEnd"/>
            <w:r w:rsidRPr="00132FBD">
              <w:rPr>
                <w:rFonts w:ascii="Times New Roman" w:hAnsi="Times New Roman" w:cs="Times New Roman" w:hint="eastAsia"/>
                <w:kern w:val="0"/>
                <w:szCs w:val="21"/>
              </w:rPr>
              <w:t>列支餐费、停车费及与课题研究无关的“小三票”。</w:t>
            </w:r>
          </w:p>
        </w:tc>
        <w:tc>
          <w:tcPr>
            <w:tcW w:w="993" w:type="dxa"/>
            <w:tcBorders>
              <w:top w:val="single" w:sz="6" w:space="0" w:color="auto"/>
              <w:left w:val="single" w:sz="6" w:space="0" w:color="auto"/>
              <w:bottom w:val="single" w:sz="6" w:space="0" w:color="auto"/>
              <w:right w:val="single" w:sz="8" w:space="0" w:color="auto"/>
            </w:tcBorders>
            <w:vAlign w:val="center"/>
          </w:tcPr>
          <w:p w:rsidR="00132FBD" w:rsidRPr="00410BBA" w:rsidRDefault="00132FBD" w:rsidP="008B23F9">
            <w:pPr>
              <w:jc w:val="center"/>
              <w:rPr>
                <w:rFonts w:ascii="Times New Roman" w:eastAsia="仿宋" w:hAnsi="Times New Roman" w:cs="Times New Roman"/>
                <w:sz w:val="24"/>
                <w:szCs w:val="24"/>
              </w:rPr>
            </w:pPr>
          </w:p>
        </w:tc>
      </w:tr>
      <w:tr w:rsidR="00132FBD" w:rsidRPr="000C1440" w:rsidTr="008B23F9">
        <w:trPr>
          <w:cantSplit/>
          <w:trHeight w:val="480"/>
          <w:jc w:val="center"/>
        </w:trPr>
        <w:tc>
          <w:tcPr>
            <w:tcW w:w="850" w:type="dxa"/>
            <w:tcBorders>
              <w:top w:val="single" w:sz="6" w:space="0" w:color="auto"/>
              <w:left w:val="single" w:sz="8" w:space="0" w:color="auto"/>
              <w:bottom w:val="single" w:sz="6"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11</w:t>
            </w:r>
          </w:p>
        </w:tc>
        <w:tc>
          <w:tcPr>
            <w:tcW w:w="1276"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绩效支出</w:t>
            </w:r>
          </w:p>
        </w:tc>
        <w:tc>
          <w:tcPr>
            <w:tcW w:w="5244" w:type="dxa"/>
            <w:tcBorders>
              <w:top w:val="single" w:sz="6" w:space="0" w:color="auto"/>
              <w:left w:val="single" w:sz="6" w:space="0" w:color="auto"/>
              <w:bottom w:val="single" w:sz="6"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根据国家有关规定拟定绩效考核办法，在对科研工作进行绩效考核的基础上，结合科研人员实绩统筹安排。</w:t>
            </w:r>
          </w:p>
        </w:tc>
        <w:tc>
          <w:tcPr>
            <w:tcW w:w="993" w:type="dxa"/>
            <w:tcBorders>
              <w:top w:val="single" w:sz="6" w:space="0" w:color="auto"/>
              <w:left w:val="single" w:sz="6" w:space="0" w:color="auto"/>
              <w:bottom w:val="single" w:sz="6" w:space="0" w:color="auto"/>
              <w:right w:val="single" w:sz="8" w:space="0" w:color="auto"/>
            </w:tcBorders>
            <w:vAlign w:val="center"/>
            <w:hideMark/>
          </w:tcPr>
          <w:p w:rsidR="00132FBD" w:rsidRPr="00410BBA" w:rsidRDefault="00132FBD" w:rsidP="008B23F9">
            <w:pPr>
              <w:jc w:val="center"/>
              <w:rPr>
                <w:rFonts w:ascii="Times New Roman" w:eastAsia="仿宋" w:hAnsi="Times New Roman" w:cs="Times New Roman"/>
                <w:sz w:val="24"/>
                <w:szCs w:val="24"/>
              </w:rPr>
            </w:pPr>
            <w:r w:rsidRPr="00410BBA">
              <w:rPr>
                <w:rFonts w:ascii="Times New Roman" w:eastAsia="仿宋" w:hAnsi="Times New Roman" w:cs="Times New Roman"/>
                <w:sz w:val="24"/>
                <w:szCs w:val="24"/>
              </w:rPr>
              <w:t>≤5%</w:t>
            </w:r>
          </w:p>
        </w:tc>
      </w:tr>
      <w:tr w:rsidR="00132FBD" w:rsidRPr="000C1440" w:rsidTr="008B23F9">
        <w:trPr>
          <w:cantSplit/>
          <w:trHeight w:val="480"/>
          <w:jc w:val="center"/>
        </w:trPr>
        <w:tc>
          <w:tcPr>
            <w:tcW w:w="850" w:type="dxa"/>
            <w:tcBorders>
              <w:top w:val="single" w:sz="6" w:space="0" w:color="auto"/>
              <w:left w:val="single" w:sz="8" w:space="0" w:color="auto"/>
              <w:bottom w:val="single" w:sz="8" w:space="0" w:color="auto"/>
              <w:right w:val="single" w:sz="6" w:space="0" w:color="auto"/>
            </w:tcBorders>
            <w:vAlign w:val="center"/>
            <w:hideMark/>
          </w:tcPr>
          <w:p w:rsidR="00132FBD" w:rsidRPr="00132FBD" w:rsidRDefault="00132FBD" w:rsidP="008B23F9">
            <w:pPr>
              <w:jc w:val="center"/>
              <w:rPr>
                <w:rFonts w:ascii="Times New Roman" w:hAnsi="Times New Roman" w:cs="Times New Roman"/>
                <w:szCs w:val="21"/>
              </w:rPr>
            </w:pPr>
            <w:r w:rsidRPr="00132FBD">
              <w:rPr>
                <w:rFonts w:ascii="Times New Roman" w:hAnsi="Times New Roman" w:cs="Times New Roman"/>
                <w:szCs w:val="21"/>
              </w:rPr>
              <w:t>12</w:t>
            </w:r>
          </w:p>
        </w:tc>
        <w:tc>
          <w:tcPr>
            <w:tcW w:w="1276" w:type="dxa"/>
            <w:tcBorders>
              <w:top w:val="single" w:sz="6" w:space="0" w:color="auto"/>
              <w:left w:val="single" w:sz="6" w:space="0" w:color="auto"/>
              <w:bottom w:val="single" w:sz="8"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rPr>
              <w:t>管理费</w:t>
            </w:r>
          </w:p>
        </w:tc>
        <w:tc>
          <w:tcPr>
            <w:tcW w:w="5244" w:type="dxa"/>
            <w:tcBorders>
              <w:top w:val="single" w:sz="6" w:space="0" w:color="auto"/>
              <w:left w:val="single" w:sz="6" w:space="0" w:color="auto"/>
              <w:bottom w:val="single" w:sz="8" w:space="0" w:color="auto"/>
              <w:right w:val="single" w:sz="6" w:space="0" w:color="auto"/>
            </w:tcBorders>
            <w:vAlign w:val="center"/>
            <w:hideMark/>
          </w:tcPr>
          <w:p w:rsidR="00132FBD" w:rsidRPr="00132FBD" w:rsidRDefault="00132FBD" w:rsidP="008B23F9">
            <w:pPr>
              <w:rPr>
                <w:rFonts w:ascii="Times New Roman" w:hAnsi="Times New Roman" w:cs="Times New Roman"/>
                <w:szCs w:val="21"/>
              </w:rPr>
            </w:pPr>
            <w:r w:rsidRPr="00132FBD">
              <w:rPr>
                <w:rFonts w:ascii="Times New Roman" w:hAnsi="Times New Roman" w:cs="Times New Roman" w:hint="eastAsia"/>
                <w:szCs w:val="21"/>
                <w:shd w:val="clear" w:color="auto" w:fill="FFFFFF"/>
              </w:rPr>
              <w:t>指在项目研究过程中对项目负责人所在单位为组织和支持项目研究而支出的费用。管理费的支出总额</w:t>
            </w:r>
            <w:r w:rsidRPr="00132FBD">
              <w:rPr>
                <w:rFonts w:ascii="Times New Roman" w:hAnsi="Times New Roman" w:cs="Times New Roman" w:hint="eastAsia"/>
                <w:szCs w:val="21"/>
              </w:rPr>
              <w:t>不</w:t>
            </w:r>
            <w:r w:rsidRPr="00132FBD">
              <w:rPr>
                <w:rFonts w:ascii="Times New Roman" w:hAnsi="Times New Roman" w:cs="Times New Roman" w:hint="eastAsia"/>
                <w:szCs w:val="21"/>
                <w:shd w:val="clear" w:color="auto" w:fill="FFFFFF"/>
              </w:rPr>
              <w:t>超过</w:t>
            </w:r>
            <w:r w:rsidRPr="00132FBD">
              <w:rPr>
                <w:rFonts w:ascii="Times New Roman" w:hAnsi="Times New Roman" w:cs="Times New Roman"/>
                <w:szCs w:val="21"/>
                <w:shd w:val="clear" w:color="auto" w:fill="FFFFFF"/>
              </w:rPr>
              <w:t>3000</w:t>
            </w:r>
            <w:r w:rsidRPr="00132FBD">
              <w:rPr>
                <w:rFonts w:ascii="Times New Roman" w:hAnsi="Times New Roman" w:cs="Times New Roman" w:hint="eastAsia"/>
                <w:szCs w:val="21"/>
                <w:shd w:val="clear" w:color="auto" w:fill="FFFFFF"/>
              </w:rPr>
              <w:t>元。</w:t>
            </w:r>
          </w:p>
        </w:tc>
        <w:tc>
          <w:tcPr>
            <w:tcW w:w="993" w:type="dxa"/>
            <w:tcBorders>
              <w:top w:val="single" w:sz="6" w:space="0" w:color="auto"/>
              <w:left w:val="single" w:sz="6" w:space="0" w:color="auto"/>
              <w:bottom w:val="single" w:sz="8" w:space="0" w:color="auto"/>
              <w:right w:val="single" w:sz="8" w:space="0" w:color="auto"/>
            </w:tcBorders>
            <w:vAlign w:val="center"/>
            <w:hideMark/>
          </w:tcPr>
          <w:p w:rsidR="00132FBD" w:rsidRPr="00410BBA" w:rsidRDefault="00132FBD" w:rsidP="008B23F9">
            <w:pPr>
              <w:jc w:val="center"/>
              <w:rPr>
                <w:rFonts w:ascii="Times New Roman" w:eastAsia="仿宋" w:hAnsi="Times New Roman" w:cs="Times New Roman"/>
                <w:sz w:val="24"/>
                <w:szCs w:val="24"/>
              </w:rPr>
            </w:pPr>
            <w:r w:rsidRPr="00410BBA">
              <w:rPr>
                <w:rFonts w:ascii="Times New Roman" w:eastAsia="仿宋" w:hAnsi="Times New Roman" w:cs="Times New Roman"/>
                <w:sz w:val="24"/>
                <w:szCs w:val="24"/>
              </w:rPr>
              <w:t>≤3%</w:t>
            </w:r>
          </w:p>
        </w:tc>
      </w:tr>
    </w:tbl>
    <w:p w:rsidR="001F0B01" w:rsidRDefault="001F0B01">
      <w:bookmarkStart w:id="0" w:name="_GoBack"/>
      <w:bookmarkEnd w:id="0"/>
    </w:p>
    <w:sectPr w:rsidR="001F0B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FBD"/>
    <w:rsid w:val="00132FBD"/>
    <w:rsid w:val="001F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FBD"/>
    <w:pPr>
      <w:widowControl w:val="0"/>
      <w:jc w:val="both"/>
    </w:pPr>
  </w:style>
  <w:style w:type="paragraph" w:styleId="2">
    <w:name w:val="heading 2"/>
    <w:basedOn w:val="a"/>
    <w:next w:val="a"/>
    <w:link w:val="2Char"/>
    <w:uiPriority w:val="9"/>
    <w:semiHidden/>
    <w:unhideWhenUsed/>
    <w:qFormat/>
    <w:rsid w:val="00132FBD"/>
    <w:pPr>
      <w:keepNext/>
      <w:keepLines/>
      <w:spacing w:before="260" w:after="260" w:line="415" w:lineRule="auto"/>
      <w:jc w:val="center"/>
      <w:outlineLvl w:val="1"/>
    </w:pPr>
    <w:rPr>
      <w:rFonts w:asciiTheme="majorHAnsi" w:eastAsia="黑体"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32FBD"/>
    <w:rPr>
      <w:rFonts w:asciiTheme="majorHAnsi" w:eastAsia="黑体" w:hAnsiTheme="majorHAnsi" w:cstheme="majorBidi"/>
      <w:b/>
      <w:bCs/>
      <w:sz w:val="32"/>
      <w:szCs w:val="32"/>
    </w:rPr>
  </w:style>
  <w:style w:type="paragraph" w:styleId="a3">
    <w:name w:val="Balloon Text"/>
    <w:basedOn w:val="a"/>
    <w:link w:val="Char"/>
    <w:uiPriority w:val="99"/>
    <w:semiHidden/>
    <w:unhideWhenUsed/>
    <w:rsid w:val="00132FBD"/>
    <w:rPr>
      <w:sz w:val="18"/>
      <w:szCs w:val="18"/>
    </w:rPr>
  </w:style>
  <w:style w:type="character" w:customStyle="1" w:styleId="Char">
    <w:name w:val="批注框文本 Char"/>
    <w:basedOn w:val="a0"/>
    <w:link w:val="a3"/>
    <w:uiPriority w:val="99"/>
    <w:semiHidden/>
    <w:rsid w:val="00132F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FBD"/>
    <w:pPr>
      <w:widowControl w:val="0"/>
      <w:jc w:val="both"/>
    </w:pPr>
  </w:style>
  <w:style w:type="paragraph" w:styleId="2">
    <w:name w:val="heading 2"/>
    <w:basedOn w:val="a"/>
    <w:next w:val="a"/>
    <w:link w:val="2Char"/>
    <w:uiPriority w:val="9"/>
    <w:semiHidden/>
    <w:unhideWhenUsed/>
    <w:qFormat/>
    <w:rsid w:val="00132FBD"/>
    <w:pPr>
      <w:keepNext/>
      <w:keepLines/>
      <w:spacing w:before="260" w:after="260" w:line="415" w:lineRule="auto"/>
      <w:jc w:val="center"/>
      <w:outlineLvl w:val="1"/>
    </w:pPr>
    <w:rPr>
      <w:rFonts w:asciiTheme="majorHAnsi" w:eastAsia="黑体"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32FBD"/>
    <w:rPr>
      <w:rFonts w:asciiTheme="majorHAnsi" w:eastAsia="黑体" w:hAnsiTheme="majorHAnsi" w:cstheme="majorBidi"/>
      <w:b/>
      <w:bCs/>
      <w:sz w:val="32"/>
      <w:szCs w:val="32"/>
    </w:rPr>
  </w:style>
  <w:style w:type="paragraph" w:styleId="a3">
    <w:name w:val="Balloon Text"/>
    <w:basedOn w:val="a"/>
    <w:link w:val="Char"/>
    <w:uiPriority w:val="99"/>
    <w:semiHidden/>
    <w:unhideWhenUsed/>
    <w:rsid w:val="00132FBD"/>
    <w:rPr>
      <w:sz w:val="18"/>
      <w:szCs w:val="18"/>
    </w:rPr>
  </w:style>
  <w:style w:type="character" w:customStyle="1" w:styleId="Char">
    <w:name w:val="批注框文本 Char"/>
    <w:basedOn w:val="a0"/>
    <w:link w:val="a3"/>
    <w:uiPriority w:val="99"/>
    <w:semiHidden/>
    <w:rsid w:val="00132FB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556</Words>
  <Characters>3174</Characters>
  <Application>Microsoft Office Word</Application>
  <DocSecurity>0</DocSecurity>
  <Lines>26</Lines>
  <Paragraphs>7</Paragraphs>
  <ScaleCrop>false</ScaleCrop>
  <Company>上海大学</Company>
  <LinksUpToDate>false</LinksUpToDate>
  <CharactersWithSpaces>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上海大学</dc:creator>
  <cp:lastModifiedBy>上海大学</cp:lastModifiedBy>
  <cp:revision>1</cp:revision>
  <dcterms:created xsi:type="dcterms:W3CDTF">2016-04-01T05:31:00Z</dcterms:created>
  <dcterms:modified xsi:type="dcterms:W3CDTF">2016-04-01T05:31:00Z</dcterms:modified>
</cp:coreProperties>
</file>