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8E1" w:rsidRDefault="003808E1" w:rsidP="003808E1">
      <w:pPr>
        <w:jc w:val="center"/>
        <w:rPr>
          <w:rStyle w:val="a5"/>
          <w:rFonts w:ascii="Simsun" w:hAnsi="Simsun" w:hint="eastAsia"/>
          <w:color w:val="000000"/>
          <w:sz w:val="27"/>
          <w:szCs w:val="27"/>
          <w:shd w:val="clear" w:color="auto" w:fill="FFFFFF"/>
        </w:rPr>
      </w:pPr>
      <w:r>
        <w:rPr>
          <w:rStyle w:val="a5"/>
          <w:rFonts w:ascii="Simsun" w:hAnsi="Simsun"/>
          <w:color w:val="000000"/>
          <w:sz w:val="27"/>
          <w:szCs w:val="27"/>
          <w:shd w:val="clear" w:color="auto" w:fill="FFFFFF"/>
        </w:rPr>
        <w:t>关于</w:t>
      </w:r>
      <w:r>
        <w:rPr>
          <w:rStyle w:val="a5"/>
          <w:rFonts w:ascii="Simsun" w:hAnsi="Simsun"/>
          <w:color w:val="000000"/>
          <w:sz w:val="27"/>
          <w:szCs w:val="27"/>
          <w:shd w:val="clear" w:color="auto" w:fill="FFFFFF"/>
        </w:rPr>
        <w:t>2015</w:t>
      </w:r>
      <w:r>
        <w:rPr>
          <w:rStyle w:val="a5"/>
          <w:rFonts w:ascii="Simsun" w:hAnsi="Simsun"/>
          <w:color w:val="000000"/>
          <w:sz w:val="27"/>
          <w:szCs w:val="27"/>
          <w:shd w:val="clear" w:color="auto" w:fill="FFFFFF"/>
        </w:rPr>
        <w:t>年度上海市人民政府决策咨询研究商务发展专项课题</w:t>
      </w:r>
    </w:p>
    <w:p w:rsidR="008C6B98" w:rsidRDefault="003808E1" w:rsidP="003808E1">
      <w:pPr>
        <w:jc w:val="center"/>
        <w:rPr>
          <w:rStyle w:val="a5"/>
          <w:rFonts w:ascii="Simsun" w:hAnsi="Simsun" w:hint="eastAsia"/>
          <w:color w:val="000000"/>
          <w:sz w:val="27"/>
          <w:szCs w:val="27"/>
          <w:shd w:val="clear" w:color="auto" w:fill="FFFFFF"/>
        </w:rPr>
      </w:pPr>
      <w:r>
        <w:rPr>
          <w:rStyle w:val="a5"/>
          <w:rFonts w:ascii="Simsun" w:hAnsi="Simsun"/>
          <w:color w:val="000000"/>
          <w:sz w:val="27"/>
          <w:szCs w:val="27"/>
          <w:shd w:val="clear" w:color="auto" w:fill="FFFFFF"/>
        </w:rPr>
        <w:t>公开招标的通知</w:t>
      </w:r>
    </w:p>
    <w:p w:rsidR="003808E1" w:rsidRDefault="003808E1" w:rsidP="003808E1">
      <w:pPr>
        <w:jc w:val="left"/>
      </w:pPr>
    </w:p>
    <w:p w:rsidR="003808E1" w:rsidRDefault="003808E1" w:rsidP="003808E1">
      <w:pPr>
        <w:jc w:val="left"/>
      </w:pPr>
      <w:r>
        <w:rPr>
          <w:rFonts w:hint="eastAsia"/>
        </w:rPr>
        <w:t>各有关单位：</w:t>
      </w:r>
    </w:p>
    <w:p w:rsidR="003808E1" w:rsidRDefault="003808E1" w:rsidP="003808E1">
      <w:pPr>
        <w:jc w:val="left"/>
      </w:pPr>
    </w:p>
    <w:p w:rsidR="003808E1" w:rsidRDefault="003808E1" w:rsidP="003808E1">
      <w:pPr>
        <w:ind w:firstLineChars="200" w:firstLine="420"/>
        <w:jc w:val="left"/>
      </w:pPr>
      <w:r>
        <w:rPr>
          <w:rFonts w:hint="eastAsia"/>
        </w:rPr>
        <w:t>2015</w:t>
      </w:r>
      <w:r>
        <w:rPr>
          <w:rFonts w:hint="eastAsia"/>
        </w:rPr>
        <w:t>年度上海市人民政府决策咨询研究商务发展专项课题即日起面向社会发布并公开招标。现通知如下：</w:t>
      </w:r>
    </w:p>
    <w:p w:rsidR="003808E1" w:rsidRDefault="003808E1" w:rsidP="003808E1">
      <w:pPr>
        <w:jc w:val="left"/>
      </w:pPr>
    </w:p>
    <w:p w:rsidR="003808E1" w:rsidRDefault="003808E1" w:rsidP="003808E1">
      <w:pPr>
        <w:jc w:val="left"/>
      </w:pPr>
      <w:r>
        <w:rPr>
          <w:rFonts w:hint="eastAsia"/>
        </w:rPr>
        <w:t>一、招标课题目录</w:t>
      </w:r>
    </w:p>
    <w:p w:rsidR="003808E1" w:rsidRDefault="003808E1" w:rsidP="003808E1">
      <w:pPr>
        <w:jc w:val="left"/>
      </w:pPr>
    </w:p>
    <w:p w:rsidR="003808E1" w:rsidRDefault="003808E1" w:rsidP="003808E1">
      <w:pPr>
        <w:jc w:val="left"/>
      </w:pPr>
      <w:r>
        <w:rPr>
          <w:rFonts w:hint="eastAsia"/>
        </w:rPr>
        <w:t>1</w:t>
      </w:r>
      <w:r>
        <w:rPr>
          <w:rFonts w:hint="eastAsia"/>
        </w:rPr>
        <w:t>、上海国际贸易中心建设“十三五”发展目标与主要指标研究</w:t>
      </w:r>
    </w:p>
    <w:p w:rsidR="003808E1" w:rsidRDefault="003808E1" w:rsidP="003808E1">
      <w:pPr>
        <w:jc w:val="left"/>
      </w:pPr>
    </w:p>
    <w:p w:rsidR="003808E1" w:rsidRDefault="003808E1" w:rsidP="003808E1">
      <w:pPr>
        <w:jc w:val="left"/>
      </w:pPr>
      <w:r>
        <w:rPr>
          <w:rFonts w:hint="eastAsia"/>
        </w:rPr>
        <w:t>2</w:t>
      </w:r>
      <w:r>
        <w:rPr>
          <w:rFonts w:hint="eastAsia"/>
        </w:rPr>
        <w:t>、上海对外贸易进一步向全球价值链高端迈进的主要瓶颈、突破口与具体举措研究</w:t>
      </w:r>
    </w:p>
    <w:p w:rsidR="003808E1" w:rsidRDefault="003808E1" w:rsidP="003808E1">
      <w:pPr>
        <w:jc w:val="left"/>
      </w:pPr>
    </w:p>
    <w:p w:rsidR="003808E1" w:rsidRDefault="003808E1" w:rsidP="003808E1">
      <w:pPr>
        <w:jc w:val="left"/>
      </w:pPr>
      <w:r>
        <w:rPr>
          <w:rFonts w:hint="eastAsia"/>
        </w:rPr>
        <w:t>3</w:t>
      </w:r>
      <w:r>
        <w:rPr>
          <w:rFonts w:hint="eastAsia"/>
        </w:rPr>
        <w:t>、加快上海贸易新业态、商业新模式发展的主要瓶颈、突破口与具体举措研究</w:t>
      </w:r>
    </w:p>
    <w:p w:rsidR="003808E1" w:rsidRDefault="003808E1" w:rsidP="003808E1">
      <w:pPr>
        <w:jc w:val="left"/>
      </w:pPr>
    </w:p>
    <w:p w:rsidR="003808E1" w:rsidRDefault="003808E1" w:rsidP="003808E1">
      <w:pPr>
        <w:jc w:val="left"/>
      </w:pPr>
      <w:r>
        <w:rPr>
          <w:rFonts w:hint="eastAsia"/>
        </w:rPr>
        <w:t>4</w:t>
      </w:r>
      <w:r>
        <w:rPr>
          <w:rFonts w:hint="eastAsia"/>
        </w:rPr>
        <w:t>、提升发展上海大宗商品交易的主要任务与具体举措研究</w:t>
      </w:r>
    </w:p>
    <w:p w:rsidR="003808E1" w:rsidRDefault="003808E1" w:rsidP="003808E1">
      <w:pPr>
        <w:jc w:val="left"/>
      </w:pPr>
    </w:p>
    <w:p w:rsidR="003808E1" w:rsidRDefault="003808E1" w:rsidP="003808E1">
      <w:pPr>
        <w:jc w:val="left"/>
      </w:pPr>
      <w:r>
        <w:rPr>
          <w:rFonts w:hint="eastAsia"/>
        </w:rPr>
        <w:t>5</w:t>
      </w:r>
      <w:r>
        <w:rPr>
          <w:rFonts w:hint="eastAsia"/>
        </w:rPr>
        <w:t>、上海商业“十三五”发展的主要目标、任务和具体举措研究</w:t>
      </w:r>
    </w:p>
    <w:p w:rsidR="003808E1" w:rsidRDefault="003808E1" w:rsidP="003808E1">
      <w:pPr>
        <w:jc w:val="left"/>
      </w:pPr>
    </w:p>
    <w:p w:rsidR="003808E1" w:rsidRDefault="003808E1" w:rsidP="003808E1">
      <w:pPr>
        <w:jc w:val="left"/>
      </w:pPr>
      <w:r>
        <w:rPr>
          <w:rFonts w:hint="eastAsia"/>
        </w:rPr>
        <w:t>6</w:t>
      </w:r>
      <w:r>
        <w:rPr>
          <w:rFonts w:hint="eastAsia"/>
        </w:rPr>
        <w:t>、优化改造上海现有商业设施，建设适合新服务业等发展的“众创空间”的主要瓶颈、突破口与具体举措研究</w:t>
      </w:r>
    </w:p>
    <w:p w:rsidR="003808E1" w:rsidRDefault="003808E1" w:rsidP="003808E1">
      <w:pPr>
        <w:jc w:val="left"/>
      </w:pPr>
    </w:p>
    <w:p w:rsidR="003808E1" w:rsidRDefault="003808E1" w:rsidP="003808E1">
      <w:pPr>
        <w:jc w:val="left"/>
      </w:pPr>
      <w:r>
        <w:rPr>
          <w:rFonts w:hint="eastAsia"/>
        </w:rPr>
        <w:t>7</w:t>
      </w:r>
      <w:r>
        <w:rPr>
          <w:rFonts w:hint="eastAsia"/>
        </w:rPr>
        <w:t>、以“互联网</w:t>
      </w:r>
      <w:r>
        <w:rPr>
          <w:rFonts w:hint="eastAsia"/>
        </w:rPr>
        <w:t>+</w:t>
      </w:r>
      <w:r>
        <w:rPr>
          <w:rFonts w:hint="eastAsia"/>
        </w:rPr>
        <w:t>”等为抓手，促进上海生活性服务业转型升级的主要目标与具体举措研究</w:t>
      </w:r>
    </w:p>
    <w:p w:rsidR="003808E1" w:rsidRDefault="003808E1" w:rsidP="003808E1">
      <w:pPr>
        <w:jc w:val="left"/>
      </w:pPr>
    </w:p>
    <w:p w:rsidR="003808E1" w:rsidRDefault="003808E1" w:rsidP="003808E1">
      <w:pPr>
        <w:jc w:val="left"/>
      </w:pPr>
      <w:r>
        <w:rPr>
          <w:rFonts w:hint="eastAsia"/>
        </w:rPr>
        <w:t>8</w:t>
      </w:r>
      <w:r>
        <w:rPr>
          <w:rFonts w:hint="eastAsia"/>
        </w:rPr>
        <w:t>、加快打造上海国际农产品贸易中心的主要任务、路径与具体举措研究</w:t>
      </w:r>
    </w:p>
    <w:p w:rsidR="003808E1" w:rsidRDefault="003808E1" w:rsidP="003808E1">
      <w:pPr>
        <w:jc w:val="left"/>
      </w:pPr>
    </w:p>
    <w:p w:rsidR="003808E1" w:rsidRDefault="003808E1" w:rsidP="003808E1">
      <w:pPr>
        <w:jc w:val="left"/>
      </w:pPr>
      <w:r>
        <w:rPr>
          <w:rFonts w:hint="eastAsia"/>
        </w:rPr>
        <w:t>9</w:t>
      </w:r>
      <w:r>
        <w:rPr>
          <w:rFonts w:hint="eastAsia"/>
        </w:rPr>
        <w:t>、加快建设上海国际会展之都的主要任务、路径与具体举措研究</w:t>
      </w:r>
    </w:p>
    <w:p w:rsidR="003808E1" w:rsidRDefault="003808E1" w:rsidP="003808E1">
      <w:pPr>
        <w:jc w:val="left"/>
      </w:pPr>
    </w:p>
    <w:p w:rsidR="003808E1" w:rsidRDefault="003808E1" w:rsidP="003808E1">
      <w:pPr>
        <w:jc w:val="left"/>
      </w:pPr>
      <w:r>
        <w:rPr>
          <w:rFonts w:hint="eastAsia"/>
        </w:rPr>
        <w:t>10</w:t>
      </w:r>
      <w:r>
        <w:rPr>
          <w:rFonts w:hint="eastAsia"/>
        </w:rPr>
        <w:t>、加强上海国际贸易中心与长三角、长江经济带建设联动的主要任务与具体举措研究</w:t>
      </w:r>
    </w:p>
    <w:p w:rsidR="003808E1" w:rsidRDefault="003808E1" w:rsidP="003808E1">
      <w:pPr>
        <w:jc w:val="left"/>
      </w:pPr>
    </w:p>
    <w:p w:rsidR="003808E1" w:rsidRDefault="003808E1" w:rsidP="003808E1">
      <w:pPr>
        <w:jc w:val="left"/>
      </w:pPr>
      <w:r>
        <w:rPr>
          <w:rFonts w:hint="eastAsia"/>
        </w:rPr>
        <w:t>11</w:t>
      </w:r>
      <w:r>
        <w:rPr>
          <w:rFonts w:hint="eastAsia"/>
        </w:rPr>
        <w:t>、增强上海口岸进口功能的主要瓶颈、突破口与具体举措研究</w:t>
      </w:r>
    </w:p>
    <w:p w:rsidR="003808E1" w:rsidRDefault="003808E1" w:rsidP="003808E1">
      <w:pPr>
        <w:jc w:val="left"/>
      </w:pPr>
    </w:p>
    <w:p w:rsidR="003808E1" w:rsidRDefault="003808E1" w:rsidP="003808E1">
      <w:pPr>
        <w:jc w:val="left"/>
      </w:pPr>
      <w:r>
        <w:rPr>
          <w:rFonts w:hint="eastAsia"/>
        </w:rPr>
        <w:t>12</w:t>
      </w:r>
      <w:r>
        <w:rPr>
          <w:rFonts w:hint="eastAsia"/>
        </w:rPr>
        <w:t>、上海加快发展转口贸易、离岸贸易的主要瓶颈、突破口与具体举措研究</w:t>
      </w:r>
    </w:p>
    <w:p w:rsidR="003808E1" w:rsidRDefault="003808E1" w:rsidP="003808E1">
      <w:pPr>
        <w:jc w:val="left"/>
      </w:pPr>
    </w:p>
    <w:p w:rsidR="003808E1" w:rsidRDefault="003808E1" w:rsidP="003808E1">
      <w:pPr>
        <w:jc w:val="left"/>
      </w:pPr>
      <w:r>
        <w:rPr>
          <w:rFonts w:hint="eastAsia"/>
        </w:rPr>
        <w:t>13</w:t>
      </w:r>
      <w:r>
        <w:rPr>
          <w:rFonts w:hint="eastAsia"/>
        </w:rPr>
        <w:t>、上海进一步服务和参与“一带一路”建设的主要任务与具体举措研究</w:t>
      </w:r>
    </w:p>
    <w:p w:rsidR="003808E1" w:rsidRDefault="003808E1" w:rsidP="003808E1">
      <w:pPr>
        <w:jc w:val="left"/>
      </w:pPr>
    </w:p>
    <w:p w:rsidR="003808E1" w:rsidRDefault="003808E1" w:rsidP="003808E1">
      <w:pPr>
        <w:jc w:val="left"/>
      </w:pPr>
      <w:r>
        <w:rPr>
          <w:rFonts w:hint="eastAsia"/>
        </w:rPr>
        <w:t>14</w:t>
      </w:r>
      <w:r>
        <w:rPr>
          <w:rFonts w:hint="eastAsia"/>
        </w:rPr>
        <w:t>、加快上海服务贸易转型升级的主要突破口与具体举措研究</w:t>
      </w:r>
    </w:p>
    <w:p w:rsidR="003808E1" w:rsidRDefault="003808E1" w:rsidP="003808E1">
      <w:pPr>
        <w:jc w:val="left"/>
      </w:pPr>
    </w:p>
    <w:p w:rsidR="003808E1" w:rsidRDefault="003808E1" w:rsidP="003808E1">
      <w:pPr>
        <w:jc w:val="left"/>
      </w:pPr>
      <w:r>
        <w:rPr>
          <w:rFonts w:hint="eastAsia"/>
        </w:rPr>
        <w:t>15</w:t>
      </w:r>
      <w:r>
        <w:rPr>
          <w:rFonts w:hint="eastAsia"/>
        </w:rPr>
        <w:t>、加快上海技术贸易发展的瓶颈与具体举措研究</w:t>
      </w:r>
    </w:p>
    <w:p w:rsidR="003808E1" w:rsidRDefault="003808E1" w:rsidP="003808E1">
      <w:pPr>
        <w:jc w:val="left"/>
      </w:pPr>
    </w:p>
    <w:p w:rsidR="003808E1" w:rsidRDefault="003808E1" w:rsidP="003808E1">
      <w:pPr>
        <w:jc w:val="left"/>
      </w:pPr>
      <w:r>
        <w:rPr>
          <w:rFonts w:hint="eastAsia"/>
        </w:rPr>
        <w:t>16</w:t>
      </w:r>
      <w:r>
        <w:rPr>
          <w:rFonts w:hint="eastAsia"/>
        </w:rPr>
        <w:t>、进一步增强上海总部经济营运与控制功能的主要突破口与具体举措研究</w:t>
      </w:r>
    </w:p>
    <w:p w:rsidR="003808E1" w:rsidRDefault="003808E1" w:rsidP="003808E1">
      <w:pPr>
        <w:jc w:val="left"/>
      </w:pPr>
    </w:p>
    <w:p w:rsidR="003808E1" w:rsidRDefault="003808E1" w:rsidP="003808E1">
      <w:pPr>
        <w:jc w:val="left"/>
      </w:pPr>
      <w:r>
        <w:rPr>
          <w:rFonts w:hint="eastAsia"/>
        </w:rPr>
        <w:t>17</w:t>
      </w:r>
      <w:r>
        <w:rPr>
          <w:rFonts w:hint="eastAsia"/>
        </w:rPr>
        <w:t>、加快培育上海本土跨国企业的主要瓶颈、突破口与具体举措研究</w:t>
      </w:r>
    </w:p>
    <w:p w:rsidR="003808E1" w:rsidRDefault="003808E1" w:rsidP="003808E1">
      <w:pPr>
        <w:jc w:val="left"/>
      </w:pPr>
    </w:p>
    <w:p w:rsidR="003808E1" w:rsidRDefault="003808E1" w:rsidP="003808E1">
      <w:pPr>
        <w:jc w:val="left"/>
      </w:pPr>
      <w:r>
        <w:rPr>
          <w:rFonts w:hint="eastAsia"/>
        </w:rPr>
        <w:t>18</w:t>
      </w:r>
      <w:r>
        <w:rPr>
          <w:rFonts w:hint="eastAsia"/>
        </w:rPr>
        <w:t>、加快上海国家级经济技术开发区转型升级的主要瓶颈、突破口与具体举措研究</w:t>
      </w:r>
    </w:p>
    <w:p w:rsidR="003808E1" w:rsidRDefault="003808E1" w:rsidP="003808E1">
      <w:pPr>
        <w:jc w:val="left"/>
      </w:pPr>
    </w:p>
    <w:p w:rsidR="003808E1" w:rsidRDefault="003808E1" w:rsidP="003808E1">
      <w:pPr>
        <w:jc w:val="left"/>
      </w:pPr>
      <w:r>
        <w:rPr>
          <w:rFonts w:hint="eastAsia"/>
        </w:rPr>
        <w:t>19</w:t>
      </w:r>
      <w:r>
        <w:rPr>
          <w:rFonts w:hint="eastAsia"/>
        </w:rPr>
        <w:t>、加快建设上海亚太商事争议解决中心的方案、主要任务与具体举措研究</w:t>
      </w:r>
    </w:p>
    <w:p w:rsidR="003808E1" w:rsidRDefault="003808E1" w:rsidP="003808E1">
      <w:pPr>
        <w:jc w:val="left"/>
      </w:pPr>
    </w:p>
    <w:p w:rsidR="003808E1" w:rsidRDefault="003808E1" w:rsidP="003808E1">
      <w:pPr>
        <w:jc w:val="left"/>
      </w:pPr>
      <w:r>
        <w:rPr>
          <w:rFonts w:hint="eastAsia"/>
        </w:rPr>
        <w:t>20</w:t>
      </w:r>
      <w:r>
        <w:rPr>
          <w:rFonts w:hint="eastAsia"/>
        </w:rPr>
        <w:t>、强化事中事后监管，优化上海国际贸易中心营商环境的主要任务与具体举措研究</w:t>
      </w:r>
    </w:p>
    <w:p w:rsidR="003808E1" w:rsidRDefault="003808E1" w:rsidP="003808E1">
      <w:pPr>
        <w:jc w:val="left"/>
      </w:pPr>
    </w:p>
    <w:p w:rsidR="003808E1" w:rsidRDefault="003808E1" w:rsidP="003808E1">
      <w:pPr>
        <w:jc w:val="left"/>
      </w:pPr>
      <w:r>
        <w:rPr>
          <w:rFonts w:hint="eastAsia"/>
        </w:rPr>
        <w:t>21</w:t>
      </w:r>
      <w:r>
        <w:rPr>
          <w:rFonts w:hint="eastAsia"/>
        </w:rPr>
        <w:t>、加强上海国际贸易中心人才建设的主要任务与具体举措研究</w:t>
      </w:r>
    </w:p>
    <w:p w:rsidR="003808E1" w:rsidRDefault="003808E1" w:rsidP="003808E1">
      <w:pPr>
        <w:jc w:val="left"/>
      </w:pPr>
    </w:p>
    <w:p w:rsidR="003808E1" w:rsidRDefault="003808E1" w:rsidP="003808E1">
      <w:pPr>
        <w:jc w:val="left"/>
      </w:pPr>
      <w:r>
        <w:rPr>
          <w:rFonts w:hint="eastAsia"/>
        </w:rPr>
        <w:t>二、招标范围</w:t>
      </w:r>
    </w:p>
    <w:p w:rsidR="003808E1" w:rsidRDefault="003808E1" w:rsidP="003808E1">
      <w:pPr>
        <w:jc w:val="left"/>
      </w:pPr>
    </w:p>
    <w:p w:rsidR="003808E1" w:rsidRDefault="003808E1" w:rsidP="003808E1">
      <w:pPr>
        <w:jc w:val="left"/>
      </w:pPr>
      <w:r>
        <w:rPr>
          <w:rFonts w:hint="eastAsia"/>
        </w:rPr>
        <w:t>大专院校、科研院所、企业、行业协会、国际组织，以及其他经审核符合条件的机构、组织或个人。</w:t>
      </w:r>
    </w:p>
    <w:p w:rsidR="003808E1" w:rsidRDefault="003808E1" w:rsidP="003808E1">
      <w:pPr>
        <w:jc w:val="left"/>
      </w:pPr>
    </w:p>
    <w:p w:rsidR="003808E1" w:rsidRDefault="003808E1" w:rsidP="003808E1">
      <w:pPr>
        <w:jc w:val="left"/>
      </w:pPr>
      <w:r>
        <w:rPr>
          <w:rFonts w:hint="eastAsia"/>
        </w:rPr>
        <w:t>三、申报要求</w:t>
      </w:r>
    </w:p>
    <w:p w:rsidR="003808E1" w:rsidRDefault="003808E1" w:rsidP="003808E1">
      <w:pPr>
        <w:jc w:val="left"/>
      </w:pPr>
    </w:p>
    <w:p w:rsidR="003808E1" w:rsidRDefault="003808E1" w:rsidP="003808E1">
      <w:pPr>
        <w:jc w:val="left"/>
      </w:pPr>
      <w:r>
        <w:rPr>
          <w:rFonts w:hint="eastAsia"/>
        </w:rPr>
        <w:t>1</w:t>
      </w:r>
      <w:r>
        <w:rPr>
          <w:rFonts w:hint="eastAsia"/>
        </w:rPr>
        <w:t>、课题组负责人必须是该项目实施全过程的实际组织者和指导者，并担负实质性研究工作。挂名或不担负实质性研究工作的，不得作为课题组负责人。课题组成员必须熟悉所申报课题领域的情况，并有一定的研究成果。</w:t>
      </w:r>
    </w:p>
    <w:p w:rsidR="003808E1" w:rsidRDefault="003808E1" w:rsidP="003808E1">
      <w:pPr>
        <w:jc w:val="left"/>
      </w:pPr>
    </w:p>
    <w:p w:rsidR="003808E1" w:rsidRDefault="003808E1" w:rsidP="003808E1">
      <w:pPr>
        <w:jc w:val="left"/>
      </w:pPr>
      <w:r>
        <w:rPr>
          <w:rFonts w:hint="eastAsia"/>
        </w:rPr>
        <w:t>2</w:t>
      </w:r>
      <w:r>
        <w:rPr>
          <w:rFonts w:hint="eastAsia"/>
        </w:rPr>
        <w:t>、课题研究要坚持理论联系实际，突出研究的科学性、针对性和可操作性，要有理论、数据和案例支撑。注重深入开展调查研究，提出符合上海实际的、操作性强的政策建议。</w:t>
      </w:r>
    </w:p>
    <w:p w:rsidR="003808E1" w:rsidRDefault="003808E1" w:rsidP="003808E1">
      <w:pPr>
        <w:jc w:val="left"/>
      </w:pPr>
    </w:p>
    <w:p w:rsidR="003808E1" w:rsidRDefault="003808E1" w:rsidP="003808E1">
      <w:pPr>
        <w:jc w:val="left"/>
      </w:pPr>
      <w:r>
        <w:rPr>
          <w:rFonts w:hint="eastAsia"/>
        </w:rPr>
        <w:t>四、投标程序</w:t>
      </w:r>
    </w:p>
    <w:p w:rsidR="003808E1" w:rsidRDefault="003808E1" w:rsidP="003808E1">
      <w:pPr>
        <w:jc w:val="left"/>
      </w:pPr>
    </w:p>
    <w:p w:rsidR="003808E1" w:rsidRDefault="003808E1" w:rsidP="003808E1">
      <w:pPr>
        <w:jc w:val="left"/>
      </w:pPr>
      <w:r>
        <w:rPr>
          <w:rFonts w:hint="eastAsia"/>
        </w:rPr>
        <w:t>1</w:t>
      </w:r>
      <w:r>
        <w:rPr>
          <w:rFonts w:hint="eastAsia"/>
        </w:rPr>
        <w:t>、申报期限：即日起至</w:t>
      </w:r>
      <w:r>
        <w:rPr>
          <w:rFonts w:hint="eastAsia"/>
        </w:rPr>
        <w:t>2015</w:t>
      </w:r>
      <w:r>
        <w:rPr>
          <w:rFonts w:hint="eastAsia"/>
        </w:rPr>
        <w:t>年</w:t>
      </w:r>
      <w:r>
        <w:rPr>
          <w:rFonts w:hint="eastAsia"/>
        </w:rPr>
        <w:t>6</w:t>
      </w:r>
      <w:r>
        <w:rPr>
          <w:rFonts w:hint="eastAsia"/>
        </w:rPr>
        <w:t>月</w:t>
      </w:r>
      <w:r>
        <w:rPr>
          <w:rFonts w:hint="eastAsia"/>
        </w:rPr>
        <w:t>10</w:t>
      </w:r>
      <w:r>
        <w:rPr>
          <w:rFonts w:hint="eastAsia"/>
        </w:rPr>
        <w:t>日。</w:t>
      </w:r>
    </w:p>
    <w:p w:rsidR="003808E1" w:rsidRDefault="003808E1" w:rsidP="003808E1">
      <w:pPr>
        <w:jc w:val="left"/>
      </w:pPr>
    </w:p>
    <w:p w:rsidR="003808E1" w:rsidRDefault="003808E1" w:rsidP="003808E1">
      <w:pPr>
        <w:jc w:val="left"/>
      </w:pPr>
      <w:r>
        <w:rPr>
          <w:rFonts w:hint="eastAsia"/>
        </w:rPr>
        <w:t>2</w:t>
      </w:r>
      <w:r>
        <w:rPr>
          <w:rFonts w:hint="eastAsia"/>
        </w:rPr>
        <w:t>、下载材料：申请人可登录上海市人民政府发展研究中心网站（</w:t>
      </w:r>
      <w:r>
        <w:rPr>
          <w:rFonts w:hint="eastAsia"/>
        </w:rPr>
        <w:t>www.fzzx.sh.gov.cn</w:t>
      </w:r>
      <w:r>
        <w:rPr>
          <w:rFonts w:hint="eastAsia"/>
        </w:rPr>
        <w:t>）、上海市商务委员会网站（</w:t>
      </w:r>
      <w:r>
        <w:rPr>
          <w:rFonts w:hint="eastAsia"/>
        </w:rPr>
        <w:t xml:space="preserve">www.scofcom.gov.cn </w:t>
      </w:r>
      <w:r>
        <w:rPr>
          <w:rFonts w:hint="eastAsia"/>
        </w:rPr>
        <w:t>），下载《上海市人民政府决策咨询研究项目课题申请书》（以下简称《申请书》）等申报材料。</w:t>
      </w:r>
    </w:p>
    <w:p w:rsidR="003808E1" w:rsidRDefault="003808E1" w:rsidP="003808E1">
      <w:pPr>
        <w:jc w:val="left"/>
      </w:pPr>
    </w:p>
    <w:p w:rsidR="003808E1" w:rsidRDefault="003808E1" w:rsidP="003808E1">
      <w:pPr>
        <w:jc w:val="left"/>
      </w:pPr>
      <w:r>
        <w:rPr>
          <w:rFonts w:hint="eastAsia"/>
        </w:rPr>
        <w:t>3</w:t>
      </w:r>
      <w:r>
        <w:rPr>
          <w:rFonts w:hint="eastAsia"/>
        </w:rPr>
        <w:t>、填写材料：申请材料填写内容应简明扼要，突出重点，《申请书》须由申请单位签署审核意见并加盖公章。</w:t>
      </w:r>
    </w:p>
    <w:p w:rsidR="003808E1" w:rsidRDefault="003808E1" w:rsidP="003808E1">
      <w:pPr>
        <w:jc w:val="left"/>
      </w:pPr>
    </w:p>
    <w:p w:rsidR="003808E1" w:rsidRDefault="003808E1" w:rsidP="003808E1">
      <w:pPr>
        <w:jc w:val="left"/>
      </w:pPr>
      <w:r>
        <w:rPr>
          <w:rFonts w:hint="eastAsia"/>
        </w:rPr>
        <w:t>4</w:t>
      </w:r>
      <w:r>
        <w:rPr>
          <w:rFonts w:hint="eastAsia"/>
        </w:rPr>
        <w:t>、提交材料：申请人应在申报期限内寄送申报材料，其中《申请书》须含原件一份，同时通过</w:t>
      </w:r>
      <w:r>
        <w:rPr>
          <w:rFonts w:hint="eastAsia"/>
        </w:rPr>
        <w:t>E-mail</w:t>
      </w:r>
      <w:r>
        <w:rPr>
          <w:rFonts w:hint="eastAsia"/>
        </w:rPr>
        <w:t>报送电子版文件。</w:t>
      </w:r>
    </w:p>
    <w:p w:rsidR="003808E1" w:rsidRDefault="003808E1" w:rsidP="003808E1">
      <w:pPr>
        <w:jc w:val="left"/>
      </w:pPr>
    </w:p>
    <w:p w:rsidR="003808E1" w:rsidRDefault="003808E1" w:rsidP="003808E1">
      <w:pPr>
        <w:jc w:val="left"/>
      </w:pPr>
      <w:r>
        <w:rPr>
          <w:rFonts w:hint="eastAsia"/>
        </w:rPr>
        <w:t>五、评标程序</w:t>
      </w:r>
    </w:p>
    <w:p w:rsidR="003808E1" w:rsidRDefault="003808E1" w:rsidP="003808E1">
      <w:pPr>
        <w:jc w:val="left"/>
      </w:pPr>
    </w:p>
    <w:p w:rsidR="003808E1" w:rsidRDefault="003808E1" w:rsidP="003808E1">
      <w:pPr>
        <w:jc w:val="left"/>
      </w:pPr>
      <w:r>
        <w:rPr>
          <w:rFonts w:hint="eastAsia"/>
        </w:rPr>
        <w:t>1</w:t>
      </w:r>
      <w:r>
        <w:rPr>
          <w:rFonts w:hint="eastAsia"/>
        </w:rPr>
        <w:t>、标书评审：</w:t>
      </w:r>
      <w:r>
        <w:rPr>
          <w:rFonts w:hint="eastAsia"/>
        </w:rPr>
        <w:t>2015</w:t>
      </w:r>
      <w:r>
        <w:rPr>
          <w:rFonts w:hint="eastAsia"/>
        </w:rPr>
        <w:t>年</w:t>
      </w:r>
      <w:r>
        <w:rPr>
          <w:rFonts w:hint="eastAsia"/>
        </w:rPr>
        <w:t>6</w:t>
      </w:r>
      <w:r>
        <w:rPr>
          <w:rFonts w:hint="eastAsia"/>
        </w:rPr>
        <w:t>月中下旬，由招标单位组织专家对《申请书》进行评审，确定最终中标课题组。</w:t>
      </w:r>
    </w:p>
    <w:p w:rsidR="003808E1" w:rsidRDefault="003808E1" w:rsidP="003808E1">
      <w:pPr>
        <w:jc w:val="left"/>
      </w:pPr>
    </w:p>
    <w:p w:rsidR="003808E1" w:rsidRDefault="003808E1" w:rsidP="003808E1">
      <w:pPr>
        <w:jc w:val="left"/>
      </w:pPr>
      <w:r>
        <w:rPr>
          <w:rFonts w:hint="eastAsia"/>
        </w:rPr>
        <w:lastRenderedPageBreak/>
        <w:t>2</w:t>
      </w:r>
      <w:r>
        <w:rPr>
          <w:rFonts w:hint="eastAsia"/>
        </w:rPr>
        <w:t>、评审结果发布：招标单位将于</w:t>
      </w:r>
      <w:r>
        <w:rPr>
          <w:rFonts w:hint="eastAsia"/>
        </w:rPr>
        <w:t>2015</w:t>
      </w:r>
      <w:r>
        <w:rPr>
          <w:rFonts w:hint="eastAsia"/>
        </w:rPr>
        <w:t>年</w:t>
      </w:r>
      <w:r>
        <w:rPr>
          <w:rFonts w:hint="eastAsia"/>
        </w:rPr>
        <w:t>6</w:t>
      </w:r>
      <w:r>
        <w:rPr>
          <w:rFonts w:hint="eastAsia"/>
        </w:rPr>
        <w:t>月中下旬在上海市人民政府发展研究中心网站（</w:t>
      </w:r>
      <w:r>
        <w:rPr>
          <w:rFonts w:hint="eastAsia"/>
        </w:rPr>
        <w:t>www.fzzx.sh.gov.cn</w:t>
      </w:r>
      <w:r>
        <w:rPr>
          <w:rFonts w:hint="eastAsia"/>
        </w:rPr>
        <w:t>）、上海市商务委员会网站（</w:t>
      </w:r>
      <w:r>
        <w:rPr>
          <w:rFonts w:hint="eastAsia"/>
        </w:rPr>
        <w:t xml:space="preserve">www.scofcom.gov.cn </w:t>
      </w:r>
      <w:r>
        <w:rPr>
          <w:rFonts w:hint="eastAsia"/>
        </w:rPr>
        <w:t>）公布中标结果。</w:t>
      </w:r>
    </w:p>
    <w:p w:rsidR="003808E1" w:rsidRDefault="003808E1" w:rsidP="003808E1">
      <w:pPr>
        <w:jc w:val="left"/>
      </w:pPr>
    </w:p>
    <w:p w:rsidR="003808E1" w:rsidRDefault="003808E1" w:rsidP="003808E1">
      <w:pPr>
        <w:jc w:val="left"/>
      </w:pPr>
      <w:r>
        <w:rPr>
          <w:rFonts w:hint="eastAsia"/>
        </w:rPr>
        <w:t>六、课题进度要求</w:t>
      </w:r>
    </w:p>
    <w:p w:rsidR="003808E1" w:rsidRDefault="003808E1" w:rsidP="003808E1">
      <w:pPr>
        <w:jc w:val="left"/>
      </w:pPr>
    </w:p>
    <w:p w:rsidR="003808E1" w:rsidRDefault="003808E1" w:rsidP="003808E1">
      <w:pPr>
        <w:jc w:val="left"/>
      </w:pPr>
      <w:r>
        <w:rPr>
          <w:rFonts w:hint="eastAsia"/>
        </w:rPr>
        <w:t>1</w:t>
      </w:r>
      <w:r>
        <w:rPr>
          <w:rFonts w:hint="eastAsia"/>
        </w:rPr>
        <w:t>、课题承担单位或个人自接到《课题立项通知书》后与招标单位签订委托合同，正式确定课题方案和相关事宜，并召开课题开题会，正式启动课题研究。</w:t>
      </w:r>
    </w:p>
    <w:p w:rsidR="003808E1" w:rsidRDefault="003808E1" w:rsidP="003808E1">
      <w:pPr>
        <w:jc w:val="left"/>
      </w:pPr>
    </w:p>
    <w:p w:rsidR="003808E1" w:rsidRDefault="003808E1" w:rsidP="003808E1">
      <w:pPr>
        <w:jc w:val="left"/>
      </w:pPr>
      <w:r>
        <w:rPr>
          <w:rFonts w:hint="eastAsia"/>
        </w:rPr>
        <w:t>2</w:t>
      </w:r>
      <w:r>
        <w:rPr>
          <w:rFonts w:hint="eastAsia"/>
        </w:rPr>
        <w:t>、研究中期，课题承担单位或个人须向招标单位提交研究成果，由招标单位组织专家对中期研究成果进行评估。</w:t>
      </w:r>
    </w:p>
    <w:p w:rsidR="003808E1" w:rsidRDefault="003808E1" w:rsidP="003808E1">
      <w:pPr>
        <w:jc w:val="left"/>
      </w:pPr>
    </w:p>
    <w:p w:rsidR="003808E1" w:rsidRDefault="003808E1" w:rsidP="003808E1">
      <w:pPr>
        <w:jc w:val="left"/>
      </w:pPr>
      <w:r>
        <w:rPr>
          <w:rFonts w:hint="eastAsia"/>
        </w:rPr>
        <w:t>3</w:t>
      </w:r>
      <w:r>
        <w:rPr>
          <w:rFonts w:hint="eastAsia"/>
        </w:rPr>
        <w:t>、课题结题。承担单位或个人应于</w:t>
      </w:r>
      <w:r>
        <w:rPr>
          <w:rFonts w:hint="eastAsia"/>
        </w:rPr>
        <w:t>2015</w:t>
      </w:r>
      <w:r>
        <w:rPr>
          <w:rFonts w:hint="eastAsia"/>
        </w:rPr>
        <w:t>年</w:t>
      </w:r>
      <w:r>
        <w:rPr>
          <w:rFonts w:hint="eastAsia"/>
        </w:rPr>
        <w:t>10</w:t>
      </w:r>
      <w:r>
        <w:rPr>
          <w:rFonts w:hint="eastAsia"/>
        </w:rPr>
        <w:t>月底前提交最终成果。招标单位将组织专家对最终成果进行评审，通过评审后正式办理结题手续。</w:t>
      </w:r>
    </w:p>
    <w:p w:rsidR="003808E1" w:rsidRDefault="003808E1" w:rsidP="003808E1">
      <w:pPr>
        <w:jc w:val="left"/>
      </w:pPr>
    </w:p>
    <w:p w:rsidR="003808E1" w:rsidRDefault="003808E1" w:rsidP="003808E1">
      <w:pPr>
        <w:jc w:val="left"/>
      </w:pPr>
      <w:r>
        <w:rPr>
          <w:rFonts w:hint="eastAsia"/>
        </w:rPr>
        <w:t>七、研究经费</w:t>
      </w:r>
    </w:p>
    <w:p w:rsidR="003808E1" w:rsidRDefault="003808E1" w:rsidP="003808E1">
      <w:pPr>
        <w:jc w:val="left"/>
      </w:pPr>
    </w:p>
    <w:p w:rsidR="003808E1" w:rsidRDefault="003808E1" w:rsidP="003808E1">
      <w:pPr>
        <w:jc w:val="left"/>
      </w:pPr>
      <w:r>
        <w:rPr>
          <w:rFonts w:hint="eastAsia"/>
        </w:rPr>
        <w:t>每项课题经费安排</w:t>
      </w:r>
      <w:r>
        <w:rPr>
          <w:rFonts w:hint="eastAsia"/>
        </w:rPr>
        <w:t>5-8</w:t>
      </w:r>
      <w:r>
        <w:rPr>
          <w:rFonts w:hint="eastAsia"/>
        </w:rPr>
        <w:t>万元。</w:t>
      </w:r>
    </w:p>
    <w:p w:rsidR="003808E1" w:rsidRDefault="003808E1" w:rsidP="003808E1">
      <w:pPr>
        <w:jc w:val="left"/>
      </w:pPr>
    </w:p>
    <w:p w:rsidR="003808E1" w:rsidRDefault="003808E1" w:rsidP="003808E1">
      <w:pPr>
        <w:jc w:val="left"/>
      </w:pPr>
      <w:r>
        <w:rPr>
          <w:rFonts w:hint="eastAsia"/>
        </w:rPr>
        <w:t>八、联系方式</w:t>
      </w:r>
    </w:p>
    <w:p w:rsidR="003808E1" w:rsidRDefault="003808E1" w:rsidP="003808E1">
      <w:pPr>
        <w:jc w:val="left"/>
      </w:pPr>
    </w:p>
    <w:p w:rsidR="003808E1" w:rsidRDefault="003808E1" w:rsidP="003808E1">
      <w:pPr>
        <w:jc w:val="left"/>
      </w:pPr>
      <w:r>
        <w:rPr>
          <w:rFonts w:hint="eastAsia"/>
        </w:rPr>
        <w:t>通信地址：上海市世博村路</w:t>
      </w:r>
      <w:r>
        <w:rPr>
          <w:rFonts w:hint="eastAsia"/>
        </w:rPr>
        <w:t>300</w:t>
      </w:r>
      <w:r>
        <w:rPr>
          <w:rFonts w:hint="eastAsia"/>
        </w:rPr>
        <w:t>号</w:t>
      </w:r>
      <w:r>
        <w:rPr>
          <w:rFonts w:hint="eastAsia"/>
        </w:rPr>
        <w:t>7-1105</w:t>
      </w:r>
      <w:r>
        <w:rPr>
          <w:rFonts w:hint="eastAsia"/>
        </w:rPr>
        <w:t>市商务委综合处（研究室）（邮编：</w:t>
      </w:r>
      <w:r>
        <w:rPr>
          <w:rFonts w:hint="eastAsia"/>
        </w:rPr>
        <w:t>200125</w:t>
      </w:r>
      <w:r>
        <w:rPr>
          <w:rFonts w:hint="eastAsia"/>
        </w:rPr>
        <w:t>）</w:t>
      </w:r>
    </w:p>
    <w:p w:rsidR="003808E1" w:rsidRDefault="003808E1" w:rsidP="003808E1">
      <w:pPr>
        <w:jc w:val="left"/>
      </w:pPr>
    </w:p>
    <w:p w:rsidR="003808E1" w:rsidRDefault="003808E1" w:rsidP="003808E1">
      <w:pPr>
        <w:jc w:val="left"/>
      </w:pPr>
      <w:r>
        <w:rPr>
          <w:rFonts w:hint="eastAsia"/>
        </w:rPr>
        <w:t>联</w:t>
      </w:r>
      <w:r>
        <w:rPr>
          <w:rFonts w:hint="eastAsia"/>
        </w:rPr>
        <w:t xml:space="preserve"> </w:t>
      </w:r>
      <w:r>
        <w:rPr>
          <w:rFonts w:hint="eastAsia"/>
        </w:rPr>
        <w:t>系</w:t>
      </w:r>
      <w:r>
        <w:rPr>
          <w:rFonts w:hint="eastAsia"/>
        </w:rPr>
        <w:t xml:space="preserve"> </w:t>
      </w:r>
      <w:r>
        <w:rPr>
          <w:rFonts w:hint="eastAsia"/>
        </w:rPr>
        <w:t>人：杨震华、谢国良</w:t>
      </w:r>
    </w:p>
    <w:p w:rsidR="003808E1" w:rsidRDefault="003808E1" w:rsidP="003808E1">
      <w:pPr>
        <w:jc w:val="left"/>
      </w:pPr>
    </w:p>
    <w:p w:rsidR="003808E1" w:rsidRDefault="003808E1" w:rsidP="003808E1">
      <w:pPr>
        <w:jc w:val="left"/>
      </w:pPr>
      <w:r>
        <w:rPr>
          <w:rFonts w:hint="eastAsia"/>
        </w:rPr>
        <w:t>联系电话：</w:t>
      </w:r>
      <w:r>
        <w:rPr>
          <w:rFonts w:hint="eastAsia"/>
        </w:rPr>
        <w:t>23110555</w:t>
      </w:r>
      <w:r>
        <w:rPr>
          <w:rFonts w:hint="eastAsia"/>
        </w:rPr>
        <w:t>、</w:t>
      </w:r>
      <w:r>
        <w:rPr>
          <w:rFonts w:hint="eastAsia"/>
        </w:rPr>
        <w:t>23110559</w:t>
      </w:r>
    </w:p>
    <w:p w:rsidR="003808E1" w:rsidRDefault="003808E1" w:rsidP="003808E1">
      <w:pPr>
        <w:jc w:val="left"/>
      </w:pPr>
    </w:p>
    <w:p w:rsidR="003808E1" w:rsidRDefault="003808E1" w:rsidP="003808E1">
      <w:pPr>
        <w:jc w:val="left"/>
      </w:pPr>
      <w:r>
        <w:rPr>
          <w:rFonts w:hint="eastAsia"/>
        </w:rPr>
        <w:t>传真：</w:t>
      </w:r>
      <w:r>
        <w:rPr>
          <w:rFonts w:hint="eastAsia"/>
        </w:rPr>
        <w:t xml:space="preserve">62752053    </w:t>
      </w:r>
      <w:r>
        <w:rPr>
          <w:rFonts w:hint="eastAsia"/>
        </w:rPr>
        <w:t>电子邮箱：</w:t>
      </w:r>
      <w:r>
        <w:rPr>
          <w:rFonts w:hint="eastAsia"/>
        </w:rPr>
        <w:t>yangzh@scofcom.gov.cn</w:t>
      </w:r>
    </w:p>
    <w:p w:rsidR="003808E1" w:rsidRDefault="003808E1" w:rsidP="003808E1">
      <w:pPr>
        <w:jc w:val="left"/>
      </w:pPr>
    </w:p>
    <w:p w:rsidR="003808E1" w:rsidRDefault="003808E1" w:rsidP="003808E1">
      <w:pPr>
        <w:jc w:val="left"/>
      </w:pPr>
      <w:r>
        <w:t xml:space="preserve"> </w:t>
      </w:r>
    </w:p>
    <w:p w:rsidR="003808E1" w:rsidRDefault="003808E1" w:rsidP="003808E1">
      <w:pPr>
        <w:jc w:val="left"/>
      </w:pPr>
    </w:p>
    <w:p w:rsidR="003808E1" w:rsidRDefault="003808E1" w:rsidP="003808E1">
      <w:pPr>
        <w:jc w:val="left"/>
      </w:pPr>
      <w:r>
        <w:t xml:space="preserve"> </w:t>
      </w:r>
    </w:p>
    <w:p w:rsidR="003808E1" w:rsidRDefault="003808E1" w:rsidP="003808E1">
      <w:pPr>
        <w:jc w:val="left"/>
      </w:pPr>
    </w:p>
    <w:p w:rsidR="003808E1" w:rsidRDefault="003808E1" w:rsidP="003808E1">
      <w:pPr>
        <w:jc w:val="left"/>
      </w:pPr>
      <w:r>
        <w:t xml:space="preserve"> </w:t>
      </w:r>
    </w:p>
    <w:p w:rsidR="003808E1" w:rsidRDefault="003808E1" w:rsidP="003808E1">
      <w:pPr>
        <w:jc w:val="left"/>
      </w:pPr>
    </w:p>
    <w:p w:rsidR="003808E1" w:rsidRDefault="003808E1" w:rsidP="003808E1">
      <w:pPr>
        <w:jc w:val="right"/>
      </w:pPr>
      <w:r>
        <w:rPr>
          <w:rFonts w:hint="eastAsia"/>
        </w:rPr>
        <w:t>上海市人民政府发展研究中心</w:t>
      </w:r>
    </w:p>
    <w:p w:rsidR="003808E1" w:rsidRDefault="003808E1" w:rsidP="003808E1">
      <w:pPr>
        <w:jc w:val="right"/>
      </w:pPr>
    </w:p>
    <w:p w:rsidR="003808E1" w:rsidRDefault="003808E1" w:rsidP="003808E1">
      <w:pPr>
        <w:jc w:val="right"/>
      </w:pPr>
      <w:r>
        <w:rPr>
          <w:rFonts w:hint="eastAsia"/>
        </w:rPr>
        <w:t>上海市商务委员会</w:t>
      </w:r>
    </w:p>
    <w:p w:rsidR="003808E1" w:rsidRDefault="003808E1" w:rsidP="003808E1">
      <w:pPr>
        <w:jc w:val="right"/>
      </w:pPr>
    </w:p>
    <w:p w:rsidR="003808E1" w:rsidRDefault="003808E1" w:rsidP="003808E1">
      <w:pPr>
        <w:jc w:val="right"/>
      </w:pPr>
      <w:r>
        <w:rPr>
          <w:rFonts w:hint="eastAsia"/>
        </w:rPr>
        <w:t>2015</w:t>
      </w:r>
      <w:r>
        <w:rPr>
          <w:rFonts w:hint="eastAsia"/>
        </w:rPr>
        <w:t>年</w:t>
      </w:r>
      <w:r>
        <w:rPr>
          <w:rFonts w:hint="eastAsia"/>
        </w:rPr>
        <w:t>5</w:t>
      </w:r>
      <w:r>
        <w:rPr>
          <w:rFonts w:hint="eastAsia"/>
        </w:rPr>
        <w:t>月</w:t>
      </w:r>
      <w:r>
        <w:rPr>
          <w:rFonts w:hint="eastAsia"/>
        </w:rPr>
        <w:t>20</w:t>
      </w:r>
      <w:r>
        <w:rPr>
          <w:rFonts w:hint="eastAsia"/>
        </w:rPr>
        <w:t>日</w:t>
      </w:r>
    </w:p>
    <w:p w:rsidR="00F476EC" w:rsidRDefault="00F476EC">
      <w:pPr>
        <w:widowControl/>
        <w:jc w:val="left"/>
      </w:pPr>
      <w:r>
        <w:br w:type="page"/>
      </w:r>
    </w:p>
    <w:p w:rsidR="003808E1" w:rsidRDefault="00F476EC" w:rsidP="00F476EC">
      <w:pPr>
        <w:jc w:val="center"/>
        <w:rPr>
          <w:rStyle w:val="a5"/>
          <w:rFonts w:ascii="Simsun" w:hAnsi="Simsun"/>
          <w:color w:val="000000"/>
          <w:sz w:val="27"/>
          <w:szCs w:val="27"/>
          <w:shd w:val="clear" w:color="auto" w:fill="FFFFFF"/>
        </w:rPr>
      </w:pPr>
      <w:r>
        <w:rPr>
          <w:rStyle w:val="a5"/>
          <w:rFonts w:ascii="Simsun" w:hAnsi="Simsun"/>
          <w:color w:val="000000"/>
          <w:sz w:val="27"/>
          <w:szCs w:val="27"/>
          <w:shd w:val="clear" w:color="auto" w:fill="FFFFFF"/>
        </w:rPr>
        <w:lastRenderedPageBreak/>
        <w:t>2015</w:t>
      </w:r>
      <w:r>
        <w:rPr>
          <w:rStyle w:val="a5"/>
          <w:rFonts w:ascii="Simsun" w:hAnsi="Simsun"/>
          <w:color w:val="000000"/>
          <w:sz w:val="27"/>
          <w:szCs w:val="27"/>
          <w:shd w:val="clear" w:color="auto" w:fill="FFFFFF"/>
        </w:rPr>
        <w:t>年度上海市人民政府决策咨询研究商务发展专项课题指南</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一、上海国际贸易中心建设</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发展目标与主要指标研究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围绕</w:t>
      </w:r>
      <w:r>
        <w:rPr>
          <w:rFonts w:ascii="Simsun" w:hAnsi="Simsun"/>
          <w:color w:val="000000"/>
          <w:sz w:val="21"/>
          <w:szCs w:val="21"/>
        </w:rPr>
        <w:t>“</w:t>
      </w:r>
      <w:r>
        <w:rPr>
          <w:rFonts w:ascii="Simsun" w:hAnsi="Simsun"/>
          <w:color w:val="000000"/>
          <w:sz w:val="21"/>
          <w:szCs w:val="21"/>
        </w:rPr>
        <w:t>到</w:t>
      </w:r>
      <w:r>
        <w:rPr>
          <w:rFonts w:ascii="Simsun" w:hAnsi="Simsun"/>
          <w:color w:val="000000"/>
          <w:sz w:val="21"/>
          <w:szCs w:val="21"/>
        </w:rPr>
        <w:t>2020</w:t>
      </w:r>
      <w:r>
        <w:rPr>
          <w:rFonts w:ascii="Simsun" w:hAnsi="Simsun"/>
          <w:color w:val="000000"/>
          <w:sz w:val="21"/>
          <w:szCs w:val="21"/>
        </w:rPr>
        <w:t>年基本建成具有国际国内两个市场资源配置功能，与我国经济贸易地位相匹配的国际贸易中心</w:t>
      </w:r>
      <w:r>
        <w:rPr>
          <w:rFonts w:ascii="Simsun" w:hAnsi="Simsun"/>
          <w:color w:val="000000"/>
          <w:sz w:val="21"/>
          <w:szCs w:val="21"/>
        </w:rPr>
        <w:t>”</w:t>
      </w:r>
      <w:r>
        <w:rPr>
          <w:rFonts w:ascii="Simsun" w:hAnsi="Simsun"/>
          <w:color w:val="000000"/>
          <w:sz w:val="21"/>
          <w:szCs w:val="21"/>
        </w:rPr>
        <w:t>的总体定位，研究提出上海国际贸易中心的具体内涵，对标国际标杆贸易中心城市，研究提出到</w:t>
      </w:r>
      <w:r>
        <w:rPr>
          <w:rFonts w:ascii="Simsun" w:hAnsi="Simsun"/>
          <w:color w:val="000000"/>
          <w:sz w:val="21"/>
          <w:szCs w:val="21"/>
        </w:rPr>
        <w:t>2020</w:t>
      </w:r>
      <w:r>
        <w:rPr>
          <w:rFonts w:ascii="Simsun" w:hAnsi="Simsun"/>
          <w:color w:val="000000"/>
          <w:sz w:val="21"/>
          <w:szCs w:val="21"/>
        </w:rPr>
        <w:t>年基本建成国际贸易中心的主要目标、评价指标和衡量标准。</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本课题要求紧扣主题，重点深化以下</w:t>
      </w:r>
      <w:r>
        <w:rPr>
          <w:rFonts w:ascii="Simsun" w:hAnsi="Simsun"/>
          <w:color w:val="000000"/>
          <w:sz w:val="21"/>
          <w:szCs w:val="21"/>
        </w:rPr>
        <w:t>2</w:t>
      </w:r>
      <w:r>
        <w:rPr>
          <w:rFonts w:ascii="Simsun" w:hAnsi="Simsun"/>
          <w:color w:val="000000"/>
          <w:sz w:val="21"/>
          <w:szCs w:val="21"/>
        </w:rPr>
        <w:t>个方面的研究：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、内涵：立足国家战略、符合城市定位、凸现城市功能，国际国内市场更加强有力的话语权、定价权和资源配置权等（描述性表述）。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、目标体系：贸易总量、主体实力、产业与平台支撑、制度环境与便利化程度等领域主要的发展指标和衡量标准（定性与定量相结合）。</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月，完成课题思路框架设计，形成开题报告，召开开题会；</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月，提交课题研究中期成果报告，完成课题中期成果评估；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二、上海对外贸易进一步向全球价值链高端迈进的主要瓶颈、突破口与具体举措研究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全球价值链是当前国际贸易与投资的热门概念，联合国工业发展组织把它定义为：为实现商品或服务价值而连接生产、销售、回收处理等过程的全球性跨企业网络组织，涉及从原料采购和运输，半成品和成品的生产和分销，直至最终消费和回收处理的整个过程。在</w:t>
      </w:r>
      <w:r>
        <w:rPr>
          <w:rFonts w:ascii="Simsun" w:hAnsi="Simsun"/>
          <w:color w:val="000000"/>
          <w:sz w:val="21"/>
          <w:szCs w:val="21"/>
        </w:rPr>
        <w:t>2014</w:t>
      </w:r>
      <w:r>
        <w:rPr>
          <w:rFonts w:ascii="Simsun" w:hAnsi="Simsun"/>
          <w:color w:val="000000"/>
          <w:sz w:val="21"/>
          <w:szCs w:val="21"/>
        </w:rPr>
        <w:t>年召开的亚太经济合作组织（</w:t>
      </w:r>
      <w:r>
        <w:rPr>
          <w:rFonts w:ascii="Simsun" w:hAnsi="Simsun"/>
          <w:color w:val="000000"/>
          <w:sz w:val="21"/>
          <w:szCs w:val="21"/>
        </w:rPr>
        <w:t>APEC</w:t>
      </w:r>
      <w:r>
        <w:rPr>
          <w:rFonts w:ascii="Simsun" w:hAnsi="Simsun"/>
          <w:color w:val="000000"/>
          <w:sz w:val="21"/>
          <w:szCs w:val="21"/>
        </w:rPr>
        <w:t>）会议上，中方将全球价值链议题首次引入</w:t>
      </w:r>
      <w:r>
        <w:rPr>
          <w:rFonts w:ascii="Simsun" w:hAnsi="Simsun"/>
          <w:color w:val="000000"/>
          <w:sz w:val="21"/>
          <w:szCs w:val="21"/>
        </w:rPr>
        <w:t>APEC</w:t>
      </w:r>
      <w:r>
        <w:rPr>
          <w:rFonts w:ascii="Simsun" w:hAnsi="Simsun"/>
          <w:color w:val="000000"/>
          <w:sz w:val="21"/>
          <w:szCs w:val="21"/>
        </w:rPr>
        <w:t>合作议程，通过了《促进亚太地区全球价值链发展合作战略蓝图》。本课题旨在呼应商务部正在开展的</w:t>
      </w:r>
      <w:r>
        <w:rPr>
          <w:rFonts w:ascii="Simsun" w:hAnsi="Simsun"/>
          <w:color w:val="000000"/>
          <w:sz w:val="21"/>
          <w:szCs w:val="21"/>
        </w:rPr>
        <w:t>“</w:t>
      </w:r>
      <w:r>
        <w:rPr>
          <w:rFonts w:ascii="Simsun" w:hAnsi="Simsun"/>
          <w:color w:val="000000"/>
          <w:sz w:val="21"/>
          <w:szCs w:val="21"/>
        </w:rPr>
        <w:t>全球价值链跃升工程</w:t>
      </w:r>
      <w:r>
        <w:rPr>
          <w:rFonts w:ascii="Simsun" w:hAnsi="Simsun"/>
          <w:color w:val="000000"/>
          <w:sz w:val="21"/>
          <w:szCs w:val="21"/>
        </w:rPr>
        <w:t>”</w:t>
      </w:r>
      <w:r>
        <w:rPr>
          <w:rFonts w:ascii="Simsun" w:hAnsi="Simsun"/>
          <w:color w:val="000000"/>
          <w:sz w:val="21"/>
          <w:szCs w:val="21"/>
        </w:rPr>
        <w:t>，探寻上海对外贸易如何进一步向全球价值链高端迈进的路径。</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本课题要求重点研究但不限于以下方面：</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、上海外贸在全球价值链中的地位布局及变化趋势；</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lastRenderedPageBreak/>
        <w:t>2</w:t>
      </w:r>
      <w:r>
        <w:rPr>
          <w:rFonts w:ascii="Simsun" w:hAnsi="Simsun"/>
          <w:color w:val="000000"/>
          <w:sz w:val="21"/>
          <w:szCs w:val="21"/>
        </w:rPr>
        <w:t>、约束上海价值链提升的主要问题和瓶颈研究；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提升上海价值链的主要突破口和具体政策建议：一是如何提高技术价值和使用效率，促进贸易与产业融合，提升上海外贸国际竞争力；二是如何发展新型贸易，促进货物贸易与服务业、服务贸易融合，扩大贸易附加值；三是如何优化产业布局，促进产业内各行业融合，强化贸易在价值链中的突出作用；四是如何积极融入国家战略，进一步挖掘外贸增长潜力，促进外贸结构不断优化。</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月，完成课题思路框架设计，形成开题报告，召开开题会；</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月，提交课题研究中期成果报告，完成课题中期成果评估；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三、加快上海贸易新业态、商业新模式发展的主要瓶颈、突破口与具体举措研究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本课题旨在深入分析</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期间贸易流通转型升级在国际贸易中心和具有全球影响力的科技创新中心建设中发挥的重要作用，研究本市加快推动贸易新业态、商业新模式发展的思路、目标、重点工作和主要措施。</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本课题重点深化以下</w:t>
      </w:r>
      <w:r>
        <w:rPr>
          <w:rFonts w:ascii="Simsun" w:hAnsi="Simsun"/>
          <w:color w:val="000000"/>
          <w:sz w:val="21"/>
          <w:szCs w:val="21"/>
        </w:rPr>
        <w:t>4</w:t>
      </w:r>
      <w:r>
        <w:rPr>
          <w:rFonts w:ascii="Simsun" w:hAnsi="Simsun"/>
          <w:color w:val="000000"/>
          <w:sz w:val="21"/>
          <w:szCs w:val="21"/>
        </w:rPr>
        <w:t>个方面的研究：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期间本市商贸领域业态、模式创新发展的基本情况、主要特点、所做的工作和取得的成效；</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、在广泛的调查研究基础上，梳理商贸领域</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以来出现的新业态、新模式、新技术以及发展情况，深入分析贸易流通转型升级在服务上海创新驱动发展、经济转型升级的战略要求、推进国际贸易中心和具有全球影响力的科技创新中心建设中发挥的重要作用，以及存在的瓶颈和问题；</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、结合</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时期经济发展新形势、新任务、新要求，立足服务于国际贸易中心建设、推动上海商贸整体转型升级，围绕全市</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经济与社会发展的总要求和总目标，研究提出在信息技术飞速发展的背景下贸易新业态、商业新模式发展的趋势，存在的瓶颈和问题，找出重点突破口，提出有效的解决思路，并进一步明确发展目标、重点工作和主要措施。</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、深入研究完善相关政策规章的建议，提出需要统筹推进的重大工程。</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lastRenderedPageBreak/>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月，提交课题研究中期成果报告，进行中期成果评估；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四、提升发展上海大宗商品交易的主要任务与具体举措研究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大宗商品电子交易采用独特的</w:t>
      </w:r>
      <w:r>
        <w:rPr>
          <w:rFonts w:ascii="Simsun" w:hAnsi="Simsun"/>
          <w:color w:val="000000"/>
          <w:sz w:val="21"/>
          <w:szCs w:val="21"/>
        </w:rPr>
        <w:t>B2B</w:t>
      </w:r>
      <w:r>
        <w:rPr>
          <w:rFonts w:ascii="Simsun" w:hAnsi="Simsun"/>
          <w:color w:val="000000"/>
          <w:sz w:val="21"/>
          <w:szCs w:val="21"/>
        </w:rPr>
        <w:t>商业模式，是一种网上和网下相结合，现实和虚拟相结合，传统经济与新经济相结合的双赢模式，充分解决了信息来源、客户源、在线结算、物流等电子商务的瓶颈问题，有效实现了海内外贸易主体的低成本集聚，体现显著的规模放大优势，有力地支撑着上海国际贸易中心建设。本课题旨在对建设大宗商品电子交易平台的重要意义、本市大宗商品电子交易平台的发展特点和趋势，进行深入研究，并提出建立完善符合市场要求的市场规则体系和管理体系。</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本课题要求紧扣主题，重点进行以下</w:t>
      </w:r>
      <w:r>
        <w:rPr>
          <w:rFonts w:ascii="Simsun" w:hAnsi="Simsun"/>
          <w:color w:val="000000"/>
          <w:sz w:val="21"/>
          <w:szCs w:val="21"/>
        </w:rPr>
        <w:t>3</w:t>
      </w:r>
      <w:r>
        <w:rPr>
          <w:rFonts w:ascii="Simsun" w:hAnsi="Simsun"/>
          <w:color w:val="000000"/>
          <w:sz w:val="21"/>
          <w:szCs w:val="21"/>
        </w:rPr>
        <w:t>个方面的研究：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在充分调研的基础上，总结梳理近年来上海大宗商品交易市场逐步转型升级，向电子化平台方向发展，整合产业链、延伸服务链、提升配置资源能力的有关情况，研究分析平台经济在本市大宗商品领域发展的特点。</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、分析</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期间面临的经济新形势，结合产业调整情况，研究发展上海大宗商品电子交易平台对上海国际贸易中心建设的重要意义，研究梳理大宗商品电子交易平台未来几年的整体发展趋势、面临的挑战。</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、针对这种趋势，研究政府如何加强大宗商品市场的规则体系建设，探索建立有效的事中事后监管机制。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月，提交课题研究中期成果报告，进行中期成果评估；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五、上海商业</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发展的主要目标、任务和具体举措研究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lastRenderedPageBreak/>
        <w:t>本课题旨在深入分析</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时期上海商业发展面临的形势、机遇与挑战，提出</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时期与上海国际贸易中心建设要求相匹配的上海商业发展总体思路、目标、主要任务和举措。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本课题要重点深化以下</w:t>
      </w:r>
      <w:r>
        <w:rPr>
          <w:rFonts w:ascii="Simsun" w:hAnsi="Simsun"/>
          <w:color w:val="000000"/>
          <w:sz w:val="21"/>
          <w:szCs w:val="21"/>
        </w:rPr>
        <w:t>3</w:t>
      </w:r>
      <w:r>
        <w:rPr>
          <w:rFonts w:ascii="Simsun" w:hAnsi="Simsun"/>
          <w:color w:val="000000"/>
          <w:sz w:val="21"/>
          <w:szCs w:val="21"/>
        </w:rPr>
        <w:t>个方面研究：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、科学评估</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时期上海商业发展的主要成绩、经验做法以及存在的主要困难和矛盾问题；</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、在深入调研的基础上，分析</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时期上海商业发展面临的新形势，梳理上海商业发展面临的机遇与挑战，研究国内外同类型城市商业发展的路径和举措，总结可资借鉴的成功经验；</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、结合</w:t>
      </w:r>
      <w:r>
        <w:rPr>
          <w:rFonts w:ascii="Simsun" w:hAnsi="Simsun"/>
          <w:color w:val="000000"/>
          <w:sz w:val="21"/>
          <w:szCs w:val="21"/>
        </w:rPr>
        <w:t>“</w:t>
      </w:r>
      <w:r>
        <w:rPr>
          <w:rFonts w:ascii="Simsun" w:hAnsi="Simsun"/>
          <w:color w:val="000000"/>
          <w:sz w:val="21"/>
          <w:szCs w:val="21"/>
        </w:rPr>
        <w:t>一带一路</w:t>
      </w:r>
      <w:r>
        <w:rPr>
          <w:rFonts w:ascii="Simsun" w:hAnsi="Simsun"/>
          <w:color w:val="000000"/>
          <w:sz w:val="21"/>
          <w:szCs w:val="21"/>
        </w:rPr>
        <w:t>”</w:t>
      </w:r>
      <w:r>
        <w:rPr>
          <w:rFonts w:ascii="Simsun" w:hAnsi="Simsun"/>
          <w:color w:val="000000"/>
          <w:sz w:val="21"/>
          <w:szCs w:val="21"/>
        </w:rPr>
        <w:t>、长三角一体化、长江经济带和具有全球影响力的科技创新中心建设等战略，围绕全市</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时期的总要求和总目标，提出上海商业进一步加快转型升级，提升竞争力、集聚力、辐射力和影响力的总体思路、目标任务和政策措施。主要包括：</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w:t>
      </w:r>
      <w:r>
        <w:rPr>
          <w:rFonts w:ascii="Simsun" w:hAnsi="Simsun"/>
          <w:color w:val="000000"/>
          <w:sz w:val="21"/>
          <w:szCs w:val="21"/>
        </w:rPr>
        <w:t>1</w:t>
      </w:r>
      <w:r>
        <w:rPr>
          <w:rFonts w:ascii="Simsun" w:hAnsi="Simsun"/>
          <w:color w:val="000000"/>
          <w:sz w:val="21"/>
          <w:szCs w:val="21"/>
        </w:rPr>
        <w:t>）根据</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上海市经济、人口和产业等的发展预期，科学估算，提出</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上海商业发展质量、规模、效益等的发展指标，提出上海主要商圈、社区商业和重要商业企业的发展目标；</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w:t>
      </w: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w:t>
      </w:r>
      <w:r>
        <w:rPr>
          <w:rFonts w:ascii="Simsun" w:hAnsi="Simsun"/>
          <w:color w:val="000000"/>
          <w:sz w:val="21"/>
          <w:szCs w:val="21"/>
        </w:rPr>
        <w:t>互联网</w:t>
      </w:r>
      <w:r>
        <w:rPr>
          <w:rFonts w:ascii="Simsun" w:hAnsi="Simsun"/>
          <w:color w:val="000000"/>
          <w:sz w:val="21"/>
          <w:szCs w:val="21"/>
        </w:rPr>
        <w:t>+</w:t>
      </w:r>
      <w:r>
        <w:rPr>
          <w:rFonts w:ascii="Simsun" w:hAnsi="Simsun"/>
          <w:color w:val="000000"/>
          <w:sz w:val="21"/>
          <w:szCs w:val="21"/>
        </w:rPr>
        <w:t>商业</w:t>
      </w:r>
      <w:r>
        <w:rPr>
          <w:rFonts w:ascii="Simsun" w:hAnsi="Simsun"/>
          <w:color w:val="000000"/>
          <w:sz w:val="21"/>
          <w:szCs w:val="21"/>
        </w:rPr>
        <w:t>”</w:t>
      </w:r>
      <w:r>
        <w:rPr>
          <w:rFonts w:ascii="Simsun" w:hAnsi="Simsun"/>
          <w:color w:val="000000"/>
          <w:sz w:val="21"/>
          <w:szCs w:val="21"/>
        </w:rPr>
        <w:t>在</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时期的发展趋势以及相应的政策措施、智慧商圈发展建设问题；</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w:t>
      </w:r>
      <w:r>
        <w:rPr>
          <w:rFonts w:ascii="Simsun" w:hAnsi="Simsun"/>
          <w:color w:val="000000"/>
          <w:sz w:val="21"/>
          <w:szCs w:val="21"/>
        </w:rPr>
        <w:t>3</w:t>
      </w:r>
      <w:r>
        <w:rPr>
          <w:rFonts w:ascii="Simsun" w:hAnsi="Simsun"/>
          <w:color w:val="000000"/>
          <w:sz w:val="21"/>
          <w:szCs w:val="21"/>
        </w:rPr>
        <w:t>）商业技术进步和竞争力提升的方向和路径，包括商业企业技术改造和产品研发，运用先进适用技术提升流通效率，加快业态和模式创新，加强后台技术支持体系建设，加强业态创新和设计创意开发等问题；</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w:t>
      </w:r>
      <w:r>
        <w:rPr>
          <w:rFonts w:ascii="Simsun" w:hAnsi="Simsun"/>
          <w:color w:val="000000"/>
          <w:sz w:val="21"/>
          <w:szCs w:val="21"/>
        </w:rPr>
        <w:t>4</w:t>
      </w:r>
      <w:r>
        <w:rPr>
          <w:rFonts w:ascii="Simsun" w:hAnsi="Simsun"/>
          <w:color w:val="000000"/>
          <w:sz w:val="21"/>
          <w:szCs w:val="21"/>
        </w:rPr>
        <w:t>）优化商业网点布局体系问题，包括改革商业网点设施管理体制，提高商业网点规划的水平和质量，促进商业网点设施转型改造、复合利用，实现存量优化和能级提升的问题；</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w:t>
      </w:r>
      <w:r>
        <w:rPr>
          <w:rFonts w:ascii="Simsun" w:hAnsi="Simsun"/>
          <w:color w:val="000000"/>
          <w:sz w:val="21"/>
          <w:szCs w:val="21"/>
        </w:rPr>
        <w:t>5</w:t>
      </w:r>
      <w:r>
        <w:rPr>
          <w:rFonts w:ascii="Simsun" w:hAnsi="Simsun"/>
          <w:color w:val="000000"/>
          <w:sz w:val="21"/>
          <w:szCs w:val="21"/>
        </w:rPr>
        <w:t>）优化营商环境问题，包括理顺市场监管体系，提高监管执法的水平和公信力，提振消费信心和消费意愿，完善与新业态新模式发展相适应的市场管理制度，完善违法违规和失信惩戒机制等问题；</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w:t>
      </w:r>
      <w:r>
        <w:rPr>
          <w:rFonts w:ascii="Simsun" w:hAnsi="Simsun"/>
          <w:color w:val="000000"/>
          <w:sz w:val="21"/>
          <w:szCs w:val="21"/>
        </w:rPr>
        <w:t>6</w:t>
      </w:r>
      <w:r>
        <w:rPr>
          <w:rFonts w:ascii="Simsun" w:hAnsi="Simsun"/>
          <w:color w:val="000000"/>
          <w:sz w:val="21"/>
          <w:szCs w:val="21"/>
        </w:rPr>
        <w:t>）商业与相关产业联动问题。包括工商对接、农商对接，内外贸一体化、全产业链发展，加强商业与会展、旅游、文化的互动问题；</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w:t>
      </w:r>
      <w:r>
        <w:rPr>
          <w:rFonts w:ascii="Simsun" w:hAnsi="Simsun"/>
          <w:color w:val="000000"/>
          <w:sz w:val="21"/>
          <w:szCs w:val="21"/>
        </w:rPr>
        <w:t>7</w:t>
      </w:r>
      <w:r>
        <w:rPr>
          <w:rFonts w:ascii="Simsun" w:hAnsi="Simsun"/>
          <w:color w:val="000000"/>
          <w:sz w:val="21"/>
          <w:szCs w:val="21"/>
        </w:rPr>
        <w:t>）商业发展评价指标体系研究。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lastRenderedPageBreak/>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月，提交课题研究中期成果报告，进行中期成果评估；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六、优化改造上海现有商业设施，建设适合新服务业等发展的</w:t>
      </w:r>
      <w:r>
        <w:rPr>
          <w:rFonts w:ascii="Simsun" w:hAnsi="Simsun"/>
          <w:color w:val="000000"/>
          <w:sz w:val="21"/>
          <w:szCs w:val="21"/>
        </w:rPr>
        <w:t>“</w:t>
      </w:r>
      <w:r>
        <w:rPr>
          <w:rFonts w:ascii="Simsun" w:hAnsi="Simsun"/>
          <w:color w:val="000000"/>
          <w:sz w:val="21"/>
          <w:szCs w:val="21"/>
        </w:rPr>
        <w:t>众创空间</w:t>
      </w:r>
      <w:r>
        <w:rPr>
          <w:rFonts w:ascii="Simsun" w:hAnsi="Simsun"/>
          <w:color w:val="000000"/>
          <w:sz w:val="21"/>
          <w:szCs w:val="21"/>
        </w:rPr>
        <w:t>”</w:t>
      </w:r>
      <w:r>
        <w:rPr>
          <w:rFonts w:ascii="Simsun" w:hAnsi="Simsun"/>
          <w:color w:val="000000"/>
          <w:sz w:val="21"/>
          <w:szCs w:val="21"/>
        </w:rPr>
        <w:t>的主要瓶颈、突破口与具体举措研究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本课题旨在梳理</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时期上海创新服务平台、商业设施利用以及新服务业的发展情况，深入分析</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时期上海推进大众创业、万众创新，建设具有全球影响力的科技创新中心背景下，化解商业地产资源阶段性结构性过剩的有关问题的方法和路径，探索以</w:t>
      </w:r>
      <w:r>
        <w:rPr>
          <w:rFonts w:ascii="Simsun" w:hAnsi="Simsun"/>
          <w:color w:val="000000"/>
          <w:sz w:val="21"/>
          <w:szCs w:val="21"/>
        </w:rPr>
        <w:t>“</w:t>
      </w:r>
      <w:r>
        <w:rPr>
          <w:rFonts w:ascii="Simsun" w:hAnsi="Simsun"/>
          <w:color w:val="000000"/>
          <w:sz w:val="21"/>
          <w:szCs w:val="21"/>
        </w:rPr>
        <w:t>互联网</w:t>
      </w:r>
      <w:r>
        <w:rPr>
          <w:rFonts w:ascii="Simsun" w:hAnsi="Simsun"/>
          <w:color w:val="000000"/>
          <w:sz w:val="21"/>
          <w:szCs w:val="21"/>
        </w:rPr>
        <w:t>+”</w:t>
      </w:r>
      <w:r>
        <w:rPr>
          <w:rFonts w:ascii="Simsun" w:hAnsi="Simsun"/>
          <w:color w:val="000000"/>
          <w:sz w:val="21"/>
          <w:szCs w:val="21"/>
        </w:rPr>
        <w:t>思维改造利用传统商业闲置资源，发展集创业、消费、娱乐、体验等于一体的新服务业众创空间。</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本课题要重点深化以下</w:t>
      </w:r>
      <w:r>
        <w:rPr>
          <w:rFonts w:ascii="Simsun" w:hAnsi="Simsun"/>
          <w:color w:val="000000"/>
          <w:sz w:val="21"/>
          <w:szCs w:val="21"/>
        </w:rPr>
        <w:t>6</w:t>
      </w:r>
      <w:r>
        <w:rPr>
          <w:rFonts w:ascii="Simsun" w:hAnsi="Simsun"/>
          <w:color w:val="000000"/>
          <w:sz w:val="21"/>
          <w:szCs w:val="21"/>
        </w:rPr>
        <w:t>个方面研究：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、系统总结</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时期上海创新服务平台建设和新服务业发展的主要成绩、经验做法以及存在的主要困难和矛盾，分析研判上海商业网点设施的供求形势和趋势，借鉴国内外城市发展众创空间的先进经验；</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、深入分析上海推进大众创业、万众创新，建设科创中心对新型创新创业服务平台的需求；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、分析存量商业资源改造升级发展众创空间的优势；</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、深入调研商业设施经营情况，研究商业资源发展众创空间存在的主要瓶颈，提出改造存量商业资源发展众创空间的布局方案和商业模式；</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5</w:t>
      </w:r>
      <w:r>
        <w:rPr>
          <w:rFonts w:ascii="Simsun" w:hAnsi="Simsun"/>
          <w:color w:val="000000"/>
          <w:sz w:val="21"/>
          <w:szCs w:val="21"/>
        </w:rPr>
        <w:t>、研究提出政府在利用存量商业资源发展众创空间的支持举措。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月，提交课题研究中期成果报告，完成中期成果评估；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七、以</w:t>
      </w:r>
      <w:r>
        <w:rPr>
          <w:rFonts w:ascii="Simsun" w:hAnsi="Simsun"/>
          <w:color w:val="000000"/>
          <w:sz w:val="21"/>
          <w:szCs w:val="21"/>
        </w:rPr>
        <w:t>“</w:t>
      </w:r>
      <w:r>
        <w:rPr>
          <w:rFonts w:ascii="Simsun" w:hAnsi="Simsun"/>
          <w:color w:val="000000"/>
          <w:sz w:val="21"/>
          <w:szCs w:val="21"/>
        </w:rPr>
        <w:t>互联网</w:t>
      </w:r>
      <w:r>
        <w:rPr>
          <w:rFonts w:ascii="Simsun" w:hAnsi="Simsun"/>
          <w:color w:val="000000"/>
          <w:sz w:val="21"/>
          <w:szCs w:val="21"/>
        </w:rPr>
        <w:t>+”</w:t>
      </w:r>
      <w:r>
        <w:rPr>
          <w:rFonts w:ascii="Simsun" w:hAnsi="Simsun"/>
          <w:color w:val="000000"/>
          <w:sz w:val="21"/>
          <w:szCs w:val="21"/>
        </w:rPr>
        <w:t>等为抓手，促进上海生活性服务业转型升级的主要目标与具体举措研究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lastRenderedPageBreak/>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本课题旨在落实《上海市人民政府关于促进本市生活性服务业发展的若干意见》，按照李克强总理在今年</w:t>
      </w:r>
      <w:r>
        <w:rPr>
          <w:rFonts w:ascii="Simsun" w:hAnsi="Simsun"/>
          <w:color w:val="000000"/>
          <w:sz w:val="21"/>
          <w:szCs w:val="21"/>
        </w:rPr>
        <w:t>“</w:t>
      </w:r>
      <w:r>
        <w:rPr>
          <w:rFonts w:ascii="Simsun" w:hAnsi="Simsun"/>
          <w:color w:val="000000"/>
          <w:sz w:val="21"/>
          <w:szCs w:val="21"/>
        </w:rPr>
        <w:t>政府工作报告</w:t>
      </w:r>
      <w:r>
        <w:rPr>
          <w:rFonts w:ascii="Simsun" w:hAnsi="Simsun"/>
          <w:color w:val="000000"/>
          <w:sz w:val="21"/>
          <w:szCs w:val="21"/>
        </w:rPr>
        <w:t>”</w:t>
      </w:r>
      <w:r>
        <w:rPr>
          <w:rFonts w:ascii="Simsun" w:hAnsi="Simsun"/>
          <w:color w:val="000000"/>
          <w:sz w:val="21"/>
          <w:szCs w:val="21"/>
        </w:rPr>
        <w:t>中提出的</w:t>
      </w:r>
      <w:r>
        <w:rPr>
          <w:rFonts w:ascii="Simsun" w:hAnsi="Simsun"/>
          <w:color w:val="000000"/>
          <w:sz w:val="21"/>
          <w:szCs w:val="21"/>
        </w:rPr>
        <w:t>“</w:t>
      </w:r>
      <w:r>
        <w:rPr>
          <w:rFonts w:ascii="Simsun" w:hAnsi="Simsun"/>
          <w:color w:val="000000"/>
          <w:sz w:val="21"/>
          <w:szCs w:val="21"/>
        </w:rPr>
        <w:t>互联网</w:t>
      </w:r>
      <w:r>
        <w:rPr>
          <w:rFonts w:ascii="Simsun" w:hAnsi="Simsun"/>
          <w:color w:val="000000"/>
          <w:sz w:val="21"/>
          <w:szCs w:val="21"/>
        </w:rPr>
        <w:t>+”</w:t>
      </w:r>
      <w:r>
        <w:rPr>
          <w:rFonts w:ascii="Simsun" w:hAnsi="Simsun"/>
          <w:color w:val="000000"/>
          <w:sz w:val="21"/>
          <w:szCs w:val="21"/>
        </w:rPr>
        <w:t>推进计划、以及</w:t>
      </w:r>
      <w:r>
        <w:rPr>
          <w:rFonts w:ascii="Simsun" w:hAnsi="Simsun"/>
          <w:color w:val="000000"/>
          <w:sz w:val="21"/>
          <w:szCs w:val="21"/>
        </w:rPr>
        <w:t>“</w:t>
      </w:r>
      <w:r>
        <w:rPr>
          <w:rFonts w:ascii="Simsun" w:hAnsi="Simsun"/>
          <w:color w:val="000000"/>
          <w:sz w:val="21"/>
          <w:szCs w:val="21"/>
        </w:rPr>
        <w:t>把以互联网为载体、线上线下互动的新兴消费搞得红红火火</w:t>
      </w:r>
      <w:r>
        <w:rPr>
          <w:rFonts w:ascii="Simsun" w:hAnsi="Simsun"/>
          <w:color w:val="000000"/>
          <w:sz w:val="21"/>
          <w:szCs w:val="21"/>
        </w:rPr>
        <w:t>”</w:t>
      </w:r>
      <w:r>
        <w:rPr>
          <w:rFonts w:ascii="Simsun" w:hAnsi="Simsun"/>
          <w:color w:val="000000"/>
          <w:sz w:val="21"/>
          <w:szCs w:val="21"/>
        </w:rPr>
        <w:t>的要求，研究促进互联网与生活性服务业融合，推进线上线下交互，提升上海宜居宜业生活环境的具体举措。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本课题要求重点深化以下</w:t>
      </w:r>
      <w:r>
        <w:rPr>
          <w:rFonts w:ascii="Simsun" w:hAnsi="Simsun"/>
          <w:color w:val="000000"/>
          <w:sz w:val="21"/>
          <w:szCs w:val="21"/>
        </w:rPr>
        <w:t>3</w:t>
      </w:r>
      <w:r>
        <w:rPr>
          <w:rFonts w:ascii="Simsun" w:hAnsi="Simsun"/>
          <w:color w:val="000000"/>
          <w:sz w:val="21"/>
          <w:szCs w:val="21"/>
        </w:rPr>
        <w:t>个方面研究：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、研究总结国内外发展</w:t>
      </w:r>
      <w:r>
        <w:rPr>
          <w:rFonts w:ascii="Simsun" w:hAnsi="Simsun"/>
          <w:color w:val="000000"/>
          <w:sz w:val="21"/>
          <w:szCs w:val="21"/>
        </w:rPr>
        <w:t>“</w:t>
      </w:r>
      <w:r>
        <w:rPr>
          <w:rFonts w:ascii="Simsun" w:hAnsi="Simsun"/>
          <w:color w:val="000000"/>
          <w:sz w:val="21"/>
          <w:szCs w:val="21"/>
        </w:rPr>
        <w:t>互联网</w:t>
      </w:r>
      <w:r>
        <w:rPr>
          <w:rFonts w:ascii="Simsun" w:hAnsi="Simsun"/>
          <w:color w:val="000000"/>
          <w:sz w:val="21"/>
          <w:szCs w:val="21"/>
        </w:rPr>
        <w:t>+”</w:t>
      </w:r>
      <w:r>
        <w:rPr>
          <w:rFonts w:ascii="Simsun" w:hAnsi="Simsun"/>
          <w:color w:val="000000"/>
          <w:sz w:val="21"/>
          <w:szCs w:val="21"/>
        </w:rPr>
        <w:t>生活服务业的模式、领域、特点和趋势；</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、在深入分析基础上，梳理本市发展</w:t>
      </w:r>
      <w:r>
        <w:rPr>
          <w:rFonts w:ascii="Simsun" w:hAnsi="Simsun"/>
          <w:color w:val="000000"/>
          <w:sz w:val="21"/>
          <w:szCs w:val="21"/>
        </w:rPr>
        <w:t>“</w:t>
      </w:r>
      <w:r>
        <w:rPr>
          <w:rFonts w:ascii="Simsun" w:hAnsi="Simsun"/>
          <w:color w:val="000000"/>
          <w:sz w:val="21"/>
          <w:szCs w:val="21"/>
        </w:rPr>
        <w:t>互联网</w:t>
      </w:r>
      <w:r>
        <w:rPr>
          <w:rFonts w:ascii="Simsun" w:hAnsi="Simsun"/>
          <w:color w:val="000000"/>
          <w:sz w:val="21"/>
          <w:szCs w:val="21"/>
        </w:rPr>
        <w:t>+”</w:t>
      </w:r>
      <w:r>
        <w:rPr>
          <w:rFonts w:ascii="Simsun" w:hAnsi="Simsun"/>
          <w:color w:val="000000"/>
          <w:sz w:val="21"/>
          <w:szCs w:val="21"/>
        </w:rPr>
        <w:t>生活服务业、建立上海宜居宜业城市面临的挑战与机遇，并开展案例研究；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、提出本市发展生活服务业、建设宜居宜业城市的目标、重点任务和举措，包括：</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w:t>
      </w:r>
      <w:r>
        <w:rPr>
          <w:rFonts w:ascii="Simsun" w:hAnsi="Simsun"/>
          <w:color w:val="000000"/>
          <w:sz w:val="21"/>
          <w:szCs w:val="21"/>
        </w:rPr>
        <w:t>1</w:t>
      </w:r>
      <w:r>
        <w:rPr>
          <w:rFonts w:ascii="Simsun" w:hAnsi="Simsun"/>
          <w:color w:val="000000"/>
          <w:sz w:val="21"/>
          <w:szCs w:val="21"/>
        </w:rPr>
        <w:t>）聚焦商贸、健康、养老、家庭、文化、旅游、体育等生活服务业重点发展领域，制定鼓励</w:t>
      </w:r>
      <w:r>
        <w:rPr>
          <w:rFonts w:ascii="Simsun" w:hAnsi="Simsun"/>
          <w:color w:val="000000"/>
          <w:sz w:val="21"/>
          <w:szCs w:val="21"/>
        </w:rPr>
        <w:t>“</w:t>
      </w:r>
      <w:r>
        <w:rPr>
          <w:rFonts w:ascii="Simsun" w:hAnsi="Simsun"/>
          <w:color w:val="000000"/>
          <w:sz w:val="21"/>
          <w:szCs w:val="21"/>
        </w:rPr>
        <w:t>互联网</w:t>
      </w:r>
      <w:r>
        <w:rPr>
          <w:rFonts w:ascii="Simsun" w:hAnsi="Simsun"/>
          <w:color w:val="000000"/>
          <w:sz w:val="21"/>
          <w:szCs w:val="21"/>
        </w:rPr>
        <w:t>+</w:t>
      </w:r>
      <w:r>
        <w:rPr>
          <w:rFonts w:ascii="Simsun" w:hAnsi="Simsun"/>
          <w:color w:val="000000"/>
          <w:sz w:val="21"/>
          <w:szCs w:val="21"/>
        </w:rPr>
        <w:t>生活服务</w:t>
      </w:r>
      <w:r>
        <w:rPr>
          <w:rFonts w:ascii="Simsun" w:hAnsi="Simsun"/>
          <w:color w:val="000000"/>
          <w:sz w:val="21"/>
          <w:szCs w:val="21"/>
        </w:rPr>
        <w:t>”</w:t>
      </w:r>
      <w:r>
        <w:rPr>
          <w:rFonts w:ascii="Simsun" w:hAnsi="Simsun"/>
          <w:color w:val="000000"/>
          <w:sz w:val="21"/>
          <w:szCs w:val="21"/>
        </w:rPr>
        <w:t>发展推进计划；引导本地服务类企业通过</w:t>
      </w:r>
      <w:r>
        <w:rPr>
          <w:rFonts w:ascii="Simsun" w:hAnsi="Simsun"/>
          <w:color w:val="000000"/>
          <w:sz w:val="21"/>
          <w:szCs w:val="21"/>
        </w:rPr>
        <w:t>“</w:t>
      </w:r>
      <w:r>
        <w:rPr>
          <w:rFonts w:ascii="Simsun" w:hAnsi="Simsun"/>
          <w:color w:val="000000"/>
          <w:sz w:val="21"/>
          <w:szCs w:val="21"/>
        </w:rPr>
        <w:t>互联网</w:t>
      </w:r>
      <w:r>
        <w:rPr>
          <w:rFonts w:ascii="Simsun" w:hAnsi="Simsun"/>
          <w:color w:val="000000"/>
          <w:sz w:val="21"/>
          <w:szCs w:val="21"/>
        </w:rPr>
        <w:t>+”</w:t>
      </w:r>
      <w:r>
        <w:rPr>
          <w:rFonts w:ascii="Simsun" w:hAnsi="Simsun"/>
          <w:color w:val="000000"/>
          <w:sz w:val="21"/>
          <w:szCs w:val="21"/>
        </w:rPr>
        <w:t>，对餐饮、美容、娱乐、家政、生鲜菜市场、家居、婚嫁、房产、票务、教育、殡葬等传统生活服务行业升级改造，形成一批具有影响力服务型平台企业的设想；</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w:t>
      </w:r>
      <w:r>
        <w:rPr>
          <w:rFonts w:ascii="Simsun" w:hAnsi="Simsun"/>
          <w:color w:val="000000"/>
          <w:sz w:val="21"/>
          <w:szCs w:val="21"/>
        </w:rPr>
        <w:t>2</w:t>
      </w:r>
      <w:r>
        <w:rPr>
          <w:rFonts w:ascii="Simsun" w:hAnsi="Simsun"/>
          <w:color w:val="000000"/>
          <w:sz w:val="21"/>
          <w:szCs w:val="21"/>
        </w:rPr>
        <w:t>）提出</w:t>
      </w:r>
      <w:r>
        <w:rPr>
          <w:rFonts w:ascii="Simsun" w:hAnsi="Simsun"/>
          <w:color w:val="000000"/>
          <w:sz w:val="21"/>
          <w:szCs w:val="21"/>
        </w:rPr>
        <w:t>“</w:t>
      </w:r>
      <w:r>
        <w:rPr>
          <w:rFonts w:ascii="Simsun" w:hAnsi="Simsun"/>
          <w:color w:val="000000"/>
          <w:sz w:val="21"/>
          <w:szCs w:val="21"/>
        </w:rPr>
        <w:t>生活服务消费指数</w:t>
      </w:r>
      <w:r>
        <w:rPr>
          <w:rFonts w:ascii="Simsun" w:hAnsi="Simsun"/>
          <w:color w:val="000000"/>
          <w:sz w:val="21"/>
          <w:szCs w:val="21"/>
        </w:rPr>
        <w:t>”</w:t>
      </w:r>
      <w:r>
        <w:rPr>
          <w:rFonts w:ascii="Simsun" w:hAnsi="Simsun"/>
          <w:color w:val="000000"/>
          <w:sz w:val="21"/>
          <w:szCs w:val="21"/>
        </w:rPr>
        <w:t>或</w:t>
      </w:r>
      <w:r>
        <w:rPr>
          <w:rFonts w:ascii="Simsun" w:hAnsi="Simsun"/>
          <w:color w:val="000000"/>
          <w:sz w:val="21"/>
          <w:szCs w:val="21"/>
        </w:rPr>
        <w:t>“</w:t>
      </w:r>
      <w:r>
        <w:rPr>
          <w:rFonts w:ascii="Simsun" w:hAnsi="Simsun"/>
          <w:color w:val="000000"/>
          <w:sz w:val="21"/>
          <w:szCs w:val="21"/>
        </w:rPr>
        <w:t>宜居宜业生活指数</w:t>
      </w:r>
      <w:r>
        <w:rPr>
          <w:rFonts w:ascii="Simsun" w:hAnsi="Simsun"/>
          <w:color w:val="000000"/>
          <w:sz w:val="21"/>
          <w:szCs w:val="21"/>
        </w:rPr>
        <w:t>”</w:t>
      </w:r>
      <w:r>
        <w:rPr>
          <w:rFonts w:ascii="Simsun" w:hAnsi="Simsun"/>
          <w:color w:val="000000"/>
          <w:sz w:val="21"/>
          <w:szCs w:val="21"/>
        </w:rPr>
        <w:t>的模型，建立上海宜居宜业城市生活环境的设想措施与建议；</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w:t>
      </w:r>
      <w:r>
        <w:rPr>
          <w:rFonts w:ascii="Simsun" w:hAnsi="Simsun"/>
          <w:color w:val="000000"/>
          <w:sz w:val="21"/>
          <w:szCs w:val="21"/>
        </w:rPr>
        <w:t>3</w:t>
      </w:r>
      <w:r>
        <w:rPr>
          <w:rFonts w:ascii="Simsun" w:hAnsi="Simsun"/>
          <w:color w:val="000000"/>
          <w:sz w:val="21"/>
          <w:szCs w:val="21"/>
        </w:rPr>
        <w:t>）研究鼓励发展</w:t>
      </w:r>
      <w:r>
        <w:rPr>
          <w:rFonts w:ascii="Simsun" w:hAnsi="Simsun"/>
          <w:color w:val="000000"/>
          <w:sz w:val="21"/>
          <w:szCs w:val="21"/>
        </w:rPr>
        <w:t>“</w:t>
      </w:r>
      <w:r>
        <w:rPr>
          <w:rFonts w:ascii="Simsun" w:hAnsi="Simsun"/>
          <w:color w:val="000000"/>
          <w:sz w:val="21"/>
          <w:szCs w:val="21"/>
        </w:rPr>
        <w:t>互联网</w:t>
      </w:r>
      <w:r>
        <w:rPr>
          <w:rFonts w:ascii="Simsun" w:hAnsi="Simsun"/>
          <w:color w:val="000000"/>
          <w:sz w:val="21"/>
          <w:szCs w:val="21"/>
        </w:rPr>
        <w:t>+”</w:t>
      </w:r>
      <w:r>
        <w:rPr>
          <w:rFonts w:ascii="Simsun" w:hAnsi="Simsun"/>
          <w:color w:val="000000"/>
          <w:sz w:val="21"/>
          <w:szCs w:val="21"/>
        </w:rPr>
        <w:t>生活服务业的相关政策建议。</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月，提交课题研究中期成果报告，进行中期成果评估。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八、加快打造上海国际农产品贸易中心的主要任务、路径与具体举措研究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本课题旨在全面评估</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时期本市跨境食用农产品流通发展现状的基础上，总结经验做法，分析</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时期本市提升跨境食用农产品流通规模、完善相关配套体系等方面存在的突出问题和瓶颈制约，并结合上海国际贸易中心建设，借鉴国内外其他地区的实践经验，提出</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时期本市建设国际农产品贸易中心的总体思路、目标、主要任务和重要举措。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lastRenderedPageBreak/>
        <w:t>本课题要求重点研究但不限于以下方面：</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、评估</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时期本市跨境食用农产品流通发展状况，总结经验和有效做法，分析瓶颈和制约条件；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、在深入调研的基础上，分析</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时期面临的新形势，梳理本市提升跨境农产品流通发展水平，建设国际农产品贸易中心，提高服务能力、扩大辐射范围、改善营商环境面临的机遇与挑战，研究可供本市借鉴的国内外相关实践探索；</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、围绕</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时期面临的新形势、新要求，探讨本市用足用好</w:t>
      </w:r>
      <w:r>
        <w:rPr>
          <w:rFonts w:ascii="Simsun" w:hAnsi="Simsun"/>
          <w:color w:val="000000"/>
          <w:sz w:val="21"/>
          <w:szCs w:val="21"/>
        </w:rPr>
        <w:t>“</w:t>
      </w:r>
      <w:r>
        <w:rPr>
          <w:rFonts w:ascii="Simsun" w:hAnsi="Simsun"/>
          <w:color w:val="000000"/>
          <w:sz w:val="21"/>
          <w:szCs w:val="21"/>
        </w:rPr>
        <w:t>一带一路</w:t>
      </w:r>
      <w:r>
        <w:rPr>
          <w:rFonts w:ascii="Simsun" w:hAnsi="Simsun"/>
          <w:color w:val="000000"/>
          <w:sz w:val="21"/>
          <w:szCs w:val="21"/>
        </w:rPr>
        <w:t>”</w:t>
      </w:r>
      <w:r>
        <w:rPr>
          <w:rFonts w:ascii="Simsun" w:hAnsi="Simsun"/>
          <w:color w:val="000000"/>
          <w:sz w:val="21"/>
          <w:szCs w:val="21"/>
        </w:rPr>
        <w:t>、上海自贸区建设等机遇，充分利用国际国内两个市场，以西郊国际农产品交易中心为主要载体建设上海国际农产品贸易中心，完善物流、跨境支付、食品安全信息追溯、贸易便利化政策等相应配套体系的思路、目标、任务和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月，提交课题研究中期成果报告，进行中期成果评估；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月底，提交课题研究报告，进行结题验收。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九、加快建设上海国际会展之都的主要任务、路径与具体举措研究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本课题旨在阐述</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时期上海展览业发展的基本情况，总结主要成绩、经验做法以及存在的主要困难和矛盾问题，深入分析</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时期上海促进展览业改革，推进展览业专业化、国际化、品牌化、信息化发展面临的形势、机遇与挑战，并对标国际著名会展城市软硬件环境，探索在</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时期服务结合</w:t>
      </w:r>
      <w:r>
        <w:rPr>
          <w:rFonts w:ascii="Simsun" w:hAnsi="Simsun"/>
          <w:color w:val="000000"/>
          <w:sz w:val="21"/>
          <w:szCs w:val="21"/>
        </w:rPr>
        <w:t>“</w:t>
      </w:r>
      <w:r>
        <w:rPr>
          <w:rFonts w:ascii="Simsun" w:hAnsi="Simsun"/>
          <w:color w:val="000000"/>
          <w:sz w:val="21"/>
          <w:szCs w:val="21"/>
        </w:rPr>
        <w:t>四个中心</w:t>
      </w:r>
      <w:r>
        <w:rPr>
          <w:rFonts w:ascii="Simsun" w:hAnsi="Simsun"/>
          <w:color w:val="000000"/>
          <w:sz w:val="21"/>
          <w:szCs w:val="21"/>
        </w:rPr>
        <w:t>”</w:t>
      </w:r>
      <w:r>
        <w:rPr>
          <w:rFonts w:ascii="Simsun" w:hAnsi="Simsun"/>
          <w:color w:val="000000"/>
          <w:sz w:val="21"/>
          <w:szCs w:val="21"/>
        </w:rPr>
        <w:t>和具有全球影响力的科技创新中心建设，打造上海国际会展之都的总体思路、目标、主要任务和举措。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本课题要重点深化以下</w:t>
      </w:r>
      <w:r>
        <w:rPr>
          <w:rFonts w:ascii="Simsun" w:hAnsi="Simsun"/>
          <w:color w:val="000000"/>
          <w:sz w:val="21"/>
          <w:szCs w:val="21"/>
        </w:rPr>
        <w:t>4</w:t>
      </w:r>
      <w:r>
        <w:rPr>
          <w:rFonts w:ascii="Simsun" w:hAnsi="Simsun"/>
          <w:color w:val="000000"/>
          <w:sz w:val="21"/>
          <w:szCs w:val="21"/>
        </w:rPr>
        <w:t>个方面研究：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、分析上海发展会展业面临的国内外环境与形势；</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、分析</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时期上海展览业发展的主要情况；</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、分析上海与国际著名会展城市的差距和瓶颈；</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、结合</w:t>
      </w:r>
      <w:r>
        <w:rPr>
          <w:rFonts w:ascii="Simsun" w:hAnsi="Simsun"/>
          <w:color w:val="000000"/>
          <w:sz w:val="21"/>
          <w:szCs w:val="21"/>
        </w:rPr>
        <w:t>“</w:t>
      </w:r>
      <w:r>
        <w:rPr>
          <w:rFonts w:ascii="Simsun" w:hAnsi="Simsun"/>
          <w:color w:val="000000"/>
          <w:sz w:val="21"/>
          <w:szCs w:val="21"/>
        </w:rPr>
        <w:t>四个中心</w:t>
      </w:r>
      <w:r>
        <w:rPr>
          <w:rFonts w:ascii="Simsun" w:hAnsi="Simsun"/>
          <w:color w:val="000000"/>
          <w:sz w:val="21"/>
          <w:szCs w:val="21"/>
        </w:rPr>
        <w:t>”</w:t>
      </w:r>
      <w:r>
        <w:rPr>
          <w:rFonts w:ascii="Simsun" w:hAnsi="Simsun"/>
          <w:color w:val="000000"/>
          <w:sz w:val="21"/>
          <w:szCs w:val="21"/>
        </w:rPr>
        <w:t>和具有全球影响力的科技创新中心建设，研究上海打造国际会展之都的思路、目标、任务和举措。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lastRenderedPageBreak/>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月，完成课题思路框架设计，形成开题报告，召开开题会。</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月，提交课题研究中期成果报告，完成课题中期成果评估。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9</w:t>
      </w:r>
      <w:r>
        <w:rPr>
          <w:rFonts w:ascii="Simsun" w:hAnsi="Simsun"/>
          <w:color w:val="000000"/>
          <w:sz w:val="21"/>
          <w:szCs w:val="21"/>
        </w:rPr>
        <w:t>月，提交课题报告，进行课题结题预审。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月底，完成研究任务，提交课题研究最终报告，进行专家评审。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十、加强上海国际贸易中心与长三角、长江经济带建设联动的主要任务与具体举措研究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本课题旨在全面评估在国家新发展战略格局下，上海国际贸易中心建设在长三角、长江经济带等区域发展中面临的机遇和挑战，围绕落实《国务院关于依托黄金水道推动长江经济带发展的指导意见》，提出</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时期本市通过商务引领，加大力度推进上海国际贸易中心与长三角、长江经济带联动建设的总体思路、突破方向和重点合作领域。</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本课题要求紧扣主题，重点进行以下</w:t>
      </w:r>
      <w:r>
        <w:rPr>
          <w:rFonts w:ascii="Simsun" w:hAnsi="Simsun"/>
          <w:color w:val="000000"/>
          <w:sz w:val="21"/>
          <w:szCs w:val="21"/>
        </w:rPr>
        <w:t>3</w:t>
      </w:r>
      <w:r>
        <w:rPr>
          <w:rFonts w:ascii="Simsun" w:hAnsi="Simsun"/>
          <w:color w:val="000000"/>
          <w:sz w:val="21"/>
          <w:szCs w:val="21"/>
        </w:rPr>
        <w:t>个方面的研究：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、在充分调研的基础上，分析评估在新格局下，上海在区域发展中面临的形势和挑战，研究归纳可供上海学习借鉴的国外的区域协同发展的实践经验；</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结合《国务院关于依托黄金水道推动长江经济带发展的指导意见》要求，研究梳理上海如何依托长三角区域一体化、长江经济带发展，强化商务引领作用，提升全球资源配置能力和对内外开放水平，提升区域整体国际竞争力，构建长江流域开放新格局；</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、针对下一步发展路径，细化提出上海国际贸易中心与长三角、长江经济带建设联动的突破方向、合作领域，并提出</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时期可操作的重点项目，进一步提升上海在区域合作和交流中的龙头作用，带动区域经济协调发展。</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月，提交课题研究中期成果报告，进行中期成果评估；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十一、增强上海口岸进口功能的主要瓶颈、突破口与具体举措研究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lastRenderedPageBreak/>
        <w:t>实施积极的进口促进战略，加强技术、产品和服务等进口，对于增加有效供给、满足国内生产生活需求、推进创业创新和经济结构优化升级、提升开放合作水平具有重要意义。</w:t>
      </w:r>
      <w:r>
        <w:rPr>
          <w:rFonts w:ascii="Simsun" w:hAnsi="Simsun"/>
          <w:color w:val="000000"/>
          <w:sz w:val="21"/>
          <w:szCs w:val="21"/>
        </w:rPr>
        <w:t>2014</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月，国务院办公厅下发了《关于加强进口的若干意见》，对做好新时期进口工作作出重要部署。本课题旨在进一步贯彻落实</w:t>
      </w:r>
      <w:r>
        <w:rPr>
          <w:rFonts w:ascii="Simsun" w:hAnsi="Simsun"/>
          <w:color w:val="000000"/>
          <w:sz w:val="21"/>
          <w:szCs w:val="21"/>
        </w:rPr>
        <w:t>“</w:t>
      </w:r>
      <w:r>
        <w:rPr>
          <w:rFonts w:ascii="Simsun" w:hAnsi="Simsun"/>
          <w:color w:val="000000"/>
          <w:sz w:val="21"/>
          <w:szCs w:val="21"/>
        </w:rPr>
        <w:t>若干意见</w:t>
      </w:r>
      <w:r>
        <w:rPr>
          <w:rFonts w:ascii="Simsun" w:hAnsi="Simsun"/>
          <w:color w:val="000000"/>
          <w:sz w:val="21"/>
          <w:szCs w:val="21"/>
        </w:rPr>
        <w:t>”</w:t>
      </w:r>
      <w:r>
        <w:rPr>
          <w:rFonts w:ascii="Simsun" w:hAnsi="Simsun"/>
          <w:color w:val="000000"/>
          <w:sz w:val="21"/>
          <w:szCs w:val="21"/>
        </w:rPr>
        <w:t>精神，梳理上海在扩大进口中面临的瓶颈、难点，并就发挥口岸优势、提升口岸功能、增强口岸进口集散能力等提出对策建议。</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本课题研究重点但不限于以下方面：</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、上海口岸进口发展的现状、问题及瓶颈；</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、贯彻落实</w:t>
      </w:r>
      <w:r>
        <w:rPr>
          <w:rFonts w:ascii="Simsun" w:hAnsi="Simsun"/>
          <w:color w:val="000000"/>
          <w:sz w:val="21"/>
          <w:szCs w:val="21"/>
        </w:rPr>
        <w:t>“</w:t>
      </w:r>
      <w:r>
        <w:rPr>
          <w:rFonts w:ascii="Simsun" w:hAnsi="Simsun"/>
          <w:color w:val="000000"/>
          <w:sz w:val="21"/>
          <w:szCs w:val="21"/>
        </w:rPr>
        <w:t>若干意见</w:t>
      </w:r>
      <w:r>
        <w:rPr>
          <w:rFonts w:ascii="Simsun" w:hAnsi="Simsun"/>
          <w:color w:val="000000"/>
          <w:sz w:val="21"/>
          <w:szCs w:val="21"/>
        </w:rPr>
        <w:t>”</w:t>
      </w:r>
      <w:r>
        <w:rPr>
          <w:rFonts w:ascii="Simsun" w:hAnsi="Simsun"/>
          <w:color w:val="000000"/>
          <w:sz w:val="21"/>
          <w:szCs w:val="21"/>
        </w:rPr>
        <w:t>的有关举措和成效评估；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、进一步拓展上海口岸进口功能的政策建议。</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月，提交课题研究中期成果报告，进行中期成果评估；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十二、上海加快发展转口贸易、离岸贸易的主要瓶颈、突破口与具体举措研究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转口和离岸贸易是国际贸易分工细化的必然趋势和结果，进一步发展转口和离岸贸易，有助于提升上海在全球价值链位置，为高端贸易商和新型贸易商集聚提供支撑。目前，上海贸易方式仍以一般贸易和加工贸易为主，转口和离岸贸易的份额较低，与世界主要的国际贸易中心相比有较大差距。如何突破政策瓶颈，促进转口和离岸贸易发展，是上海国际贸易中心建设的亟待解决的课题。</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本课题要求重点研究但不限于以下方面：</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、转口和离岸贸易的定义和主要业务形态；</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、世界主要国际贸易中心发展离岸和转口贸易的经验和措施；</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、上海转口和离岸贸易发展的现状、问题及瓶颈；</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、发展转口和离岸贸易对本市国际贸易中心建设重要作用；</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5</w:t>
      </w:r>
      <w:r>
        <w:rPr>
          <w:rFonts w:ascii="Simsun" w:hAnsi="Simsun"/>
          <w:color w:val="000000"/>
          <w:sz w:val="21"/>
          <w:szCs w:val="21"/>
        </w:rPr>
        <w:t>、推进本市转口和离岸贸易发展的政策建议。</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lastRenderedPageBreak/>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月，提交课题研究中期成果报告，进行中期成果评估；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十三、上海进一步服务和参与</w:t>
      </w:r>
      <w:r>
        <w:rPr>
          <w:rFonts w:ascii="Simsun" w:hAnsi="Simsun"/>
          <w:color w:val="000000"/>
          <w:sz w:val="21"/>
          <w:szCs w:val="21"/>
        </w:rPr>
        <w:t>“</w:t>
      </w:r>
      <w:r>
        <w:rPr>
          <w:rFonts w:ascii="Simsun" w:hAnsi="Simsun"/>
          <w:color w:val="000000"/>
          <w:sz w:val="21"/>
          <w:szCs w:val="21"/>
        </w:rPr>
        <w:t>一带一路</w:t>
      </w:r>
      <w:r>
        <w:rPr>
          <w:rFonts w:ascii="Simsun" w:hAnsi="Simsun"/>
          <w:color w:val="000000"/>
          <w:sz w:val="21"/>
          <w:szCs w:val="21"/>
        </w:rPr>
        <w:t>”</w:t>
      </w:r>
      <w:r>
        <w:rPr>
          <w:rFonts w:ascii="Simsun" w:hAnsi="Simsun"/>
          <w:color w:val="000000"/>
          <w:sz w:val="21"/>
          <w:szCs w:val="21"/>
        </w:rPr>
        <w:t>建设的主要任务与具体举措研究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w:t>
      </w:r>
      <w:r>
        <w:rPr>
          <w:rFonts w:ascii="Simsun" w:hAnsi="Simsun"/>
          <w:color w:val="000000"/>
          <w:sz w:val="21"/>
          <w:szCs w:val="21"/>
        </w:rPr>
        <w:t>一带一路</w:t>
      </w:r>
      <w:r>
        <w:rPr>
          <w:rFonts w:ascii="Simsun" w:hAnsi="Simsun"/>
          <w:color w:val="000000"/>
          <w:sz w:val="21"/>
          <w:szCs w:val="21"/>
        </w:rPr>
        <w:t>”</w:t>
      </w:r>
      <w:r>
        <w:rPr>
          <w:rFonts w:ascii="Simsun" w:hAnsi="Simsun"/>
          <w:color w:val="000000"/>
          <w:sz w:val="21"/>
          <w:szCs w:val="21"/>
        </w:rPr>
        <w:t>战略是党中央主动应对全球形势深刻变化，统筹国内国际两个大局作出的重大战略决策。上海理应服务和参与好这一国家战略，将</w:t>
      </w:r>
      <w:r>
        <w:rPr>
          <w:rFonts w:ascii="Simsun" w:hAnsi="Simsun"/>
          <w:color w:val="000000"/>
          <w:sz w:val="21"/>
          <w:szCs w:val="21"/>
        </w:rPr>
        <w:t>“</w:t>
      </w:r>
      <w:r>
        <w:rPr>
          <w:rFonts w:ascii="Simsun" w:hAnsi="Simsun"/>
          <w:color w:val="000000"/>
          <w:sz w:val="21"/>
          <w:szCs w:val="21"/>
        </w:rPr>
        <w:t>一带一路</w:t>
      </w:r>
      <w:r>
        <w:rPr>
          <w:rFonts w:ascii="Simsun" w:hAnsi="Simsun"/>
          <w:color w:val="000000"/>
          <w:sz w:val="21"/>
          <w:szCs w:val="21"/>
        </w:rPr>
        <w:t>”</w:t>
      </w:r>
      <w:r>
        <w:rPr>
          <w:rFonts w:ascii="Simsun" w:hAnsi="Simsun"/>
          <w:color w:val="000000"/>
          <w:sz w:val="21"/>
          <w:szCs w:val="21"/>
        </w:rPr>
        <w:t>建设与国际贸易中心、具有全球影响力的科技创新中心、自贸试验区等建设相结合，充分发挥开放型经济优势，在联动发展、相互促进中拓展和深化上海与</w:t>
      </w:r>
      <w:r>
        <w:rPr>
          <w:rFonts w:ascii="Simsun" w:hAnsi="Simsun"/>
          <w:color w:val="000000"/>
          <w:sz w:val="21"/>
          <w:szCs w:val="21"/>
        </w:rPr>
        <w:t>“</w:t>
      </w:r>
      <w:r>
        <w:rPr>
          <w:rFonts w:ascii="Simsun" w:hAnsi="Simsun"/>
          <w:color w:val="000000"/>
          <w:sz w:val="21"/>
          <w:szCs w:val="21"/>
        </w:rPr>
        <w:t>一带一路</w:t>
      </w:r>
      <w:r>
        <w:rPr>
          <w:rFonts w:ascii="Simsun" w:hAnsi="Simsun"/>
          <w:color w:val="000000"/>
          <w:sz w:val="21"/>
          <w:szCs w:val="21"/>
        </w:rPr>
        <w:t>”</w:t>
      </w:r>
      <w:r>
        <w:rPr>
          <w:rFonts w:ascii="Simsun" w:hAnsi="Simsun"/>
          <w:color w:val="000000"/>
          <w:sz w:val="21"/>
          <w:szCs w:val="21"/>
        </w:rPr>
        <w:t>沿线国家的经贸合作。</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本课题研究重点但不限于以下方面：</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、上海发展与</w:t>
      </w:r>
      <w:r>
        <w:rPr>
          <w:rFonts w:ascii="Simsun" w:hAnsi="Simsun"/>
          <w:color w:val="000000"/>
          <w:sz w:val="21"/>
          <w:szCs w:val="21"/>
        </w:rPr>
        <w:t>“</w:t>
      </w:r>
      <w:r>
        <w:rPr>
          <w:rFonts w:ascii="Simsun" w:hAnsi="Simsun"/>
          <w:color w:val="000000"/>
          <w:sz w:val="21"/>
          <w:szCs w:val="21"/>
        </w:rPr>
        <w:t>一带一路</w:t>
      </w:r>
      <w:r>
        <w:rPr>
          <w:rFonts w:ascii="Simsun" w:hAnsi="Simsun"/>
          <w:color w:val="000000"/>
          <w:sz w:val="21"/>
          <w:szCs w:val="21"/>
        </w:rPr>
        <w:t>”</w:t>
      </w:r>
      <w:r>
        <w:rPr>
          <w:rFonts w:ascii="Simsun" w:hAnsi="Simsun"/>
          <w:color w:val="000000"/>
          <w:sz w:val="21"/>
          <w:szCs w:val="21"/>
        </w:rPr>
        <w:t>沿线国家地区经贸关系的意义和参与</w:t>
      </w:r>
      <w:r>
        <w:rPr>
          <w:rFonts w:ascii="Simsun" w:hAnsi="Simsun"/>
          <w:color w:val="000000"/>
          <w:sz w:val="21"/>
          <w:szCs w:val="21"/>
        </w:rPr>
        <w:t>“</w:t>
      </w:r>
      <w:r>
        <w:rPr>
          <w:rFonts w:ascii="Simsun" w:hAnsi="Simsun"/>
          <w:color w:val="000000"/>
          <w:sz w:val="21"/>
          <w:szCs w:val="21"/>
        </w:rPr>
        <w:t>一带一路</w:t>
      </w:r>
      <w:r>
        <w:rPr>
          <w:rFonts w:ascii="Simsun" w:hAnsi="Simsun"/>
          <w:color w:val="000000"/>
          <w:sz w:val="21"/>
          <w:szCs w:val="21"/>
        </w:rPr>
        <w:t>”</w:t>
      </w:r>
      <w:r>
        <w:rPr>
          <w:rFonts w:ascii="Simsun" w:hAnsi="Simsun"/>
          <w:color w:val="000000"/>
          <w:sz w:val="21"/>
          <w:szCs w:val="21"/>
        </w:rPr>
        <w:t>战略的基础和条件；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、上海与</w:t>
      </w:r>
      <w:r>
        <w:rPr>
          <w:rFonts w:ascii="Simsun" w:hAnsi="Simsun"/>
          <w:color w:val="000000"/>
          <w:sz w:val="21"/>
          <w:szCs w:val="21"/>
        </w:rPr>
        <w:t>“</w:t>
      </w:r>
      <w:r>
        <w:rPr>
          <w:rFonts w:ascii="Simsun" w:hAnsi="Simsun"/>
          <w:color w:val="000000"/>
          <w:sz w:val="21"/>
          <w:szCs w:val="21"/>
        </w:rPr>
        <w:t>一带一路</w:t>
      </w:r>
      <w:r>
        <w:rPr>
          <w:rFonts w:ascii="Simsun" w:hAnsi="Simsun"/>
          <w:color w:val="000000"/>
          <w:sz w:val="21"/>
          <w:szCs w:val="21"/>
        </w:rPr>
        <w:t>”</w:t>
      </w:r>
      <w:r>
        <w:rPr>
          <w:rFonts w:ascii="Simsun" w:hAnsi="Simsun"/>
          <w:color w:val="000000"/>
          <w:sz w:val="21"/>
          <w:szCs w:val="21"/>
        </w:rPr>
        <w:t>沿线国家地区的经贸发展情况和合作情况；</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、上海服务和参与</w:t>
      </w:r>
      <w:r>
        <w:rPr>
          <w:rFonts w:ascii="Simsun" w:hAnsi="Simsun"/>
          <w:color w:val="000000"/>
          <w:sz w:val="21"/>
          <w:szCs w:val="21"/>
        </w:rPr>
        <w:t>“</w:t>
      </w:r>
      <w:r>
        <w:rPr>
          <w:rFonts w:ascii="Simsun" w:hAnsi="Simsun"/>
          <w:color w:val="000000"/>
          <w:sz w:val="21"/>
          <w:szCs w:val="21"/>
        </w:rPr>
        <w:t>一带一路</w:t>
      </w:r>
      <w:r>
        <w:rPr>
          <w:rFonts w:ascii="Simsun" w:hAnsi="Simsun"/>
          <w:color w:val="000000"/>
          <w:sz w:val="21"/>
          <w:szCs w:val="21"/>
        </w:rPr>
        <w:t>”</w:t>
      </w:r>
      <w:r>
        <w:rPr>
          <w:rFonts w:ascii="Simsun" w:hAnsi="Simsun"/>
          <w:color w:val="000000"/>
          <w:sz w:val="21"/>
          <w:szCs w:val="21"/>
        </w:rPr>
        <w:t>建设的主要任务和具体举措研究。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、上海参与</w:t>
      </w:r>
      <w:r>
        <w:rPr>
          <w:rFonts w:ascii="Simsun" w:hAnsi="Simsun"/>
          <w:color w:val="000000"/>
          <w:sz w:val="21"/>
          <w:szCs w:val="21"/>
        </w:rPr>
        <w:t>“</w:t>
      </w:r>
      <w:r>
        <w:rPr>
          <w:rFonts w:ascii="Simsun" w:hAnsi="Simsun"/>
          <w:color w:val="000000"/>
          <w:sz w:val="21"/>
          <w:szCs w:val="21"/>
        </w:rPr>
        <w:t>一带一路</w:t>
      </w:r>
      <w:r>
        <w:rPr>
          <w:rFonts w:ascii="Simsun" w:hAnsi="Simsun"/>
          <w:color w:val="000000"/>
          <w:sz w:val="21"/>
          <w:szCs w:val="21"/>
        </w:rPr>
        <w:t>”</w:t>
      </w:r>
      <w:r>
        <w:rPr>
          <w:rFonts w:ascii="Simsun" w:hAnsi="Simsun"/>
          <w:color w:val="000000"/>
          <w:sz w:val="21"/>
          <w:szCs w:val="21"/>
        </w:rPr>
        <w:t>建设的相关政策建议。</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月，提交课题研究中期成果报告，进行中期成果评估；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十四、加快上海服务贸易转型升级的主要突破口与具体举措研究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本课题旨在上海加快建设具有全球影响力的科技创新中心和深化自贸试验区改革创新背景下，梳理上海服务贸易发展面临的瓶颈问题，并以服务贸易转型升级为导向，结合贯彻</w:t>
      </w:r>
      <w:r>
        <w:rPr>
          <w:rFonts w:ascii="Simsun" w:hAnsi="Simsun"/>
          <w:color w:val="000000"/>
          <w:sz w:val="21"/>
          <w:szCs w:val="21"/>
        </w:rPr>
        <w:lastRenderedPageBreak/>
        <w:t>落实《国务院关于加快发展服务贸易的若干意见》（国发﹝</w:t>
      </w:r>
      <w:r>
        <w:rPr>
          <w:rFonts w:ascii="Simsun" w:hAnsi="Simsun"/>
          <w:color w:val="000000"/>
          <w:sz w:val="21"/>
          <w:szCs w:val="21"/>
        </w:rPr>
        <w:t>2015</w:t>
      </w:r>
      <w:r>
        <w:rPr>
          <w:rFonts w:ascii="Simsun" w:hAnsi="Simsun"/>
          <w:color w:val="000000"/>
          <w:sz w:val="21"/>
          <w:szCs w:val="21"/>
        </w:rPr>
        <w:t>﹞</w:t>
      </w:r>
      <w:r>
        <w:rPr>
          <w:rFonts w:ascii="Simsun" w:hAnsi="Simsun"/>
          <w:color w:val="000000"/>
          <w:sz w:val="21"/>
          <w:szCs w:val="21"/>
        </w:rPr>
        <w:t>8</w:t>
      </w:r>
      <w:r>
        <w:rPr>
          <w:rFonts w:ascii="Simsun" w:hAnsi="Simsun"/>
          <w:color w:val="000000"/>
          <w:sz w:val="21"/>
          <w:szCs w:val="21"/>
        </w:rPr>
        <w:t>号），深入研究上海服务贸易发展的主要突破口，提出加快服务贸易转型升级可操作的具体举措。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本课题要重点深化以下</w:t>
      </w:r>
      <w:r>
        <w:rPr>
          <w:rFonts w:ascii="Simsun" w:hAnsi="Simsun"/>
          <w:color w:val="000000"/>
          <w:sz w:val="21"/>
          <w:szCs w:val="21"/>
        </w:rPr>
        <w:t>4</w:t>
      </w:r>
      <w:r>
        <w:rPr>
          <w:rFonts w:ascii="Simsun" w:hAnsi="Simsun"/>
          <w:color w:val="000000"/>
          <w:sz w:val="21"/>
          <w:szCs w:val="21"/>
        </w:rPr>
        <w:t>个方面研究：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、总结归纳</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期间上海服务贸易转型升级的经验和有效做法；</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、在深入调研的基础上，分析</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时期面临的新形势，梳理上海服务贸易发展面临的机遇与挑战，研究归纳可供借鉴的国内外服务贸易转型升级的相关实践探索；</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、借鉴相关发展经验，研究提出上海服务贸易转型升级的主要突破方向、重点领域和关键环节，研究范围应囊括目前上海服务贸易纳入统计范畴的</w:t>
      </w:r>
      <w:r>
        <w:rPr>
          <w:rFonts w:ascii="Simsun" w:hAnsi="Simsun"/>
          <w:color w:val="000000"/>
          <w:sz w:val="21"/>
          <w:szCs w:val="21"/>
        </w:rPr>
        <w:t>12</w:t>
      </w:r>
      <w:r>
        <w:rPr>
          <w:rFonts w:ascii="Simsun" w:hAnsi="Simsun"/>
          <w:color w:val="000000"/>
          <w:sz w:val="21"/>
          <w:szCs w:val="21"/>
        </w:rPr>
        <w:t>类领域：运输服务、旅游服务、通信服务、建筑服务、保险服务、金融服务、计算机和信息服务、专有权利使用费和特许费、咨询服务、广告、宣传服务、电影、音像服务、其他商业服务等，并对离岸服务外包的转型升级有所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、研究提出上海服务贸易转型升级可操作的具体举措，包括重点发展方向、工作举措、政策措施、制度和机制创新等方面。</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月，提交课题研究中期成果报告，完成课题中期成果评估。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十五、加快上海技术贸易发展的瓶颈与具体举措研究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本课题旨在通过研究技术进出口的内涵与外延，梳理本市技术进出口的特征与瓶颈，探索技术进出口助力具有全球影响力科技创新中心建设的具体路径，同时提出促进技术贸易发展的具体可操作措施。</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本课题需要在以下几方面开展调查研究：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、依据国家有关法律法规，明确提出技术进出口的内涵与外延，提出技术进出口与其他创新要素跨境转移方式的区别与联系；</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、总结归纳近年来本市技术进出口的特征，深入剖析瓶颈，找准阻碍创新发展的深层次问题；</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、在深入调研的基础上，分析技术进出口与科创中心建设的关系；</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lastRenderedPageBreak/>
        <w:t>4</w:t>
      </w:r>
      <w:r>
        <w:rPr>
          <w:rFonts w:ascii="Simsun" w:hAnsi="Simsun"/>
          <w:color w:val="000000"/>
          <w:sz w:val="21"/>
          <w:szCs w:val="21"/>
        </w:rPr>
        <w:t>、对标科技发达国家，对发展技术进出口的相关先进经验开展调查研究；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5</w:t>
      </w:r>
      <w:r>
        <w:rPr>
          <w:rFonts w:ascii="Simsun" w:hAnsi="Simsun"/>
          <w:color w:val="000000"/>
          <w:sz w:val="21"/>
          <w:szCs w:val="21"/>
        </w:rPr>
        <w:t>、结合实际情况，研究提出本市创新发展技术进出口的主要突破方向、重点领域和关键环节（包括提出在现有法律法规框架下，技术进出口合同登记流程再造的建议）；</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6</w:t>
      </w:r>
      <w:r>
        <w:rPr>
          <w:rFonts w:ascii="Simsun" w:hAnsi="Simsun"/>
          <w:color w:val="000000"/>
          <w:sz w:val="21"/>
          <w:szCs w:val="21"/>
        </w:rPr>
        <w:t>、研究提出可操作的具体举措，包括重点发展方向、工作举措、政策措施、制度和机制创新等方面。</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月，提交课题研究中期成果报告，完成中期成果评估；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十六、进一步增强上海总部经济营运与控制功能的主要突破口与具体举措研究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在经济全球化的背景下，</w:t>
      </w:r>
      <w:r>
        <w:rPr>
          <w:rFonts w:ascii="Simsun" w:hAnsi="Simsun"/>
          <w:color w:val="000000"/>
          <w:sz w:val="21"/>
          <w:szCs w:val="21"/>
        </w:rPr>
        <w:t>“</w:t>
      </w:r>
      <w:r>
        <w:rPr>
          <w:rFonts w:ascii="Simsun" w:hAnsi="Simsun"/>
          <w:color w:val="000000"/>
          <w:sz w:val="21"/>
          <w:szCs w:val="21"/>
        </w:rPr>
        <w:t>四个中心</w:t>
      </w:r>
      <w:r>
        <w:rPr>
          <w:rFonts w:ascii="Simsun" w:hAnsi="Simsun"/>
          <w:color w:val="000000"/>
          <w:sz w:val="21"/>
          <w:szCs w:val="21"/>
        </w:rPr>
        <w:t>”</w:t>
      </w:r>
      <w:r>
        <w:rPr>
          <w:rFonts w:ascii="Simsun" w:hAnsi="Simsun"/>
          <w:color w:val="000000"/>
          <w:sz w:val="21"/>
          <w:szCs w:val="21"/>
        </w:rPr>
        <w:t>和具有全球影响力的科技创新中心建设要求上海抓住全球产业链的高端，成为配置资源的重要枢纽。作为经济全球化的主导力量，跨国公司呈现出更加贴近市场、将营运职能逐步向地区总部转移的趋势。为此，大力吸引跨国公司的营运职能、提升地区总部的控制功能是上海提升辐射力和影响力的有效途径。</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本课题要求重点研究但不限于以下方面：</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、分析跨国公司职能转移的趋势；</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、结合上海总部经济发展现状，调研和分析上海总部经济发展在体制、机制方面的障碍；</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、比较研究其他国家或地区的先进做法；</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、在深入调研的基础上，提出进一步增强上海总部经济营运与控制功能的主要突破口与具体举措。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月，提交课题研究中期成果报告，进行中期成果评估；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lastRenderedPageBreak/>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十七、加快培育上海本土跨国企业的主要瓶颈、突破口与具体举措研究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本课题旨在围绕</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期间打造本土跨国公司、提升上海配置全球创新资源能力的目标，梳理上海企业</w:t>
      </w:r>
      <w:r>
        <w:rPr>
          <w:rFonts w:ascii="Simsun" w:hAnsi="Simsun"/>
          <w:color w:val="000000"/>
          <w:sz w:val="21"/>
          <w:szCs w:val="21"/>
        </w:rPr>
        <w:t>“</w:t>
      </w:r>
      <w:r>
        <w:rPr>
          <w:rFonts w:ascii="Simsun" w:hAnsi="Simsun"/>
          <w:color w:val="000000"/>
          <w:sz w:val="21"/>
          <w:szCs w:val="21"/>
        </w:rPr>
        <w:t>走出去</w:t>
      </w:r>
      <w:r>
        <w:rPr>
          <w:rFonts w:ascii="Simsun" w:hAnsi="Simsun"/>
          <w:color w:val="000000"/>
          <w:sz w:val="21"/>
          <w:szCs w:val="21"/>
        </w:rPr>
        <w:t>”</w:t>
      </w:r>
      <w:r>
        <w:rPr>
          <w:rFonts w:ascii="Simsun" w:hAnsi="Simsun"/>
          <w:color w:val="000000"/>
          <w:sz w:val="21"/>
          <w:szCs w:val="21"/>
        </w:rPr>
        <w:t>的发展状况，展望未来发展趋势，查找问题瓶颈，提出总体思路、举措。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本课题要重点深化以下</w:t>
      </w:r>
      <w:r>
        <w:rPr>
          <w:rFonts w:ascii="Simsun" w:hAnsi="Simsun"/>
          <w:color w:val="000000"/>
          <w:sz w:val="21"/>
          <w:szCs w:val="21"/>
        </w:rPr>
        <w:t>3</w:t>
      </w:r>
      <w:r>
        <w:rPr>
          <w:rFonts w:ascii="Simsun" w:hAnsi="Simsun"/>
          <w:color w:val="000000"/>
          <w:sz w:val="21"/>
          <w:szCs w:val="21"/>
        </w:rPr>
        <w:t>个方面研究：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、梳理本市企业</w:t>
      </w:r>
      <w:r>
        <w:rPr>
          <w:rFonts w:ascii="Simsun" w:hAnsi="Simsun"/>
          <w:color w:val="000000"/>
          <w:sz w:val="21"/>
          <w:szCs w:val="21"/>
        </w:rPr>
        <w:t>“</w:t>
      </w:r>
      <w:r>
        <w:rPr>
          <w:rFonts w:ascii="Simsun" w:hAnsi="Simsun"/>
          <w:color w:val="000000"/>
          <w:sz w:val="21"/>
          <w:szCs w:val="21"/>
        </w:rPr>
        <w:t>走出去</w:t>
      </w:r>
      <w:r>
        <w:rPr>
          <w:rFonts w:ascii="Simsun" w:hAnsi="Simsun"/>
          <w:color w:val="000000"/>
          <w:sz w:val="21"/>
          <w:szCs w:val="21"/>
        </w:rPr>
        <w:t>”</w:t>
      </w:r>
      <w:r>
        <w:rPr>
          <w:rFonts w:ascii="Simsun" w:hAnsi="Simsun"/>
          <w:color w:val="000000"/>
          <w:sz w:val="21"/>
          <w:szCs w:val="21"/>
        </w:rPr>
        <w:t>的历史发展状况，特别是在优化配置全球科技创新资源、向全球产业价值链高端跃升方面取得的成绩、总结经验；</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、在深入调研的基础上，分析</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w:t>
      </w:r>
      <w:r>
        <w:rPr>
          <w:rFonts w:ascii="Simsun" w:hAnsi="Simsun"/>
          <w:color w:val="000000"/>
          <w:sz w:val="21"/>
          <w:szCs w:val="21"/>
        </w:rPr>
        <w:t>“</w:t>
      </w:r>
      <w:r>
        <w:rPr>
          <w:rFonts w:ascii="Simsun" w:hAnsi="Simsun"/>
          <w:color w:val="000000"/>
          <w:sz w:val="21"/>
          <w:szCs w:val="21"/>
        </w:rPr>
        <w:t>走出去</w:t>
      </w:r>
      <w:r>
        <w:rPr>
          <w:rFonts w:ascii="Simsun" w:hAnsi="Simsun"/>
          <w:color w:val="000000"/>
          <w:sz w:val="21"/>
          <w:szCs w:val="21"/>
        </w:rPr>
        <w:t>”</w:t>
      </w:r>
      <w:r>
        <w:rPr>
          <w:rFonts w:ascii="Simsun" w:hAnsi="Simsun"/>
          <w:color w:val="000000"/>
          <w:sz w:val="21"/>
          <w:szCs w:val="21"/>
        </w:rPr>
        <w:t>面临的新形势、新需求，以及遇到的困难、挑战和瓶颈问题；</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、结合国家</w:t>
      </w:r>
      <w:r>
        <w:rPr>
          <w:rFonts w:ascii="Simsun" w:hAnsi="Simsun"/>
          <w:color w:val="000000"/>
          <w:sz w:val="21"/>
          <w:szCs w:val="21"/>
        </w:rPr>
        <w:t>“</w:t>
      </w:r>
      <w:r>
        <w:rPr>
          <w:rFonts w:ascii="Simsun" w:hAnsi="Simsun"/>
          <w:color w:val="000000"/>
          <w:sz w:val="21"/>
          <w:szCs w:val="21"/>
        </w:rPr>
        <w:t>走出去</w:t>
      </w:r>
      <w:r>
        <w:rPr>
          <w:rFonts w:ascii="Simsun" w:hAnsi="Simsun"/>
          <w:color w:val="000000"/>
          <w:sz w:val="21"/>
          <w:szCs w:val="21"/>
        </w:rPr>
        <w:t>”</w:t>
      </w:r>
      <w:r>
        <w:rPr>
          <w:rFonts w:ascii="Simsun" w:hAnsi="Simsun"/>
          <w:color w:val="000000"/>
          <w:sz w:val="21"/>
          <w:szCs w:val="21"/>
        </w:rPr>
        <w:t>战略和加快培育上海本土跨国企业的新要求、新任务以及面临的困难、瓶颈，提出切实有效的应对举措。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月，完成课题研究框架设计，形成开题报告；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月，提交课题研究中期成果报告，完成中期成果评估；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月底，提交终期报告和研究专报，完成专家验收评审。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十八、加快上海国家级经济技术开发区转型升级的主要瓶颈、突破口与具体举措研究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本课题旨在全面评估</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时期本市国家级经济技术开发区发展的基础上，总结发展经验和成绩，分析</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时期本市国家级经济技术开发区发展存在的突出问题和瓶颈制约，并结合国家扩大开放战略和上海</w:t>
      </w:r>
      <w:r>
        <w:rPr>
          <w:rFonts w:ascii="Simsun" w:hAnsi="Simsun"/>
          <w:color w:val="000000"/>
          <w:sz w:val="21"/>
          <w:szCs w:val="21"/>
        </w:rPr>
        <w:t>“</w:t>
      </w:r>
      <w:r>
        <w:rPr>
          <w:rFonts w:ascii="Simsun" w:hAnsi="Simsun"/>
          <w:color w:val="000000"/>
          <w:sz w:val="21"/>
          <w:szCs w:val="21"/>
        </w:rPr>
        <w:t>四个中心</w:t>
      </w:r>
      <w:r>
        <w:rPr>
          <w:rFonts w:ascii="Simsun" w:hAnsi="Simsun"/>
          <w:color w:val="000000"/>
          <w:sz w:val="21"/>
          <w:szCs w:val="21"/>
        </w:rPr>
        <w:t>”</w:t>
      </w:r>
      <w:r>
        <w:rPr>
          <w:rFonts w:ascii="Simsun" w:hAnsi="Simsun"/>
          <w:color w:val="000000"/>
          <w:sz w:val="21"/>
          <w:szCs w:val="21"/>
        </w:rPr>
        <w:t>与具有全球影响力的科技创新中心建设，提出</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时期本市国家级经济技术开发区发展的总体思路、目标、主要任务，形成有关对策措施。</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本课题要求紧扣主题，重点深化以下</w:t>
      </w:r>
      <w:r>
        <w:rPr>
          <w:rFonts w:ascii="Simsun" w:hAnsi="Simsun"/>
          <w:color w:val="000000"/>
          <w:sz w:val="21"/>
          <w:szCs w:val="21"/>
        </w:rPr>
        <w:t>3</w:t>
      </w:r>
      <w:r>
        <w:rPr>
          <w:rFonts w:ascii="Simsun" w:hAnsi="Simsun"/>
          <w:color w:val="000000"/>
          <w:sz w:val="21"/>
          <w:szCs w:val="21"/>
        </w:rPr>
        <w:t>个方面研究：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、分析评估本市国家级经济技术开发区</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规划的完成情况，总结经验和有效做法；</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lastRenderedPageBreak/>
        <w:t>2</w:t>
      </w:r>
      <w:r>
        <w:rPr>
          <w:rFonts w:ascii="Simsun" w:hAnsi="Simsun"/>
          <w:color w:val="000000"/>
          <w:sz w:val="21"/>
          <w:szCs w:val="21"/>
        </w:rPr>
        <w:t>、分析</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时期面临的新形势，梳理国家级经济技术开发区的机遇与挑战，研究归纳本市国家级经济技术开发区发展的主要瓶颈；</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、结合</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时期国家级经济技术开发区面临的新形势、新任务和新要求，立足服务国家战略和上海转型发展，提出国家级经济技术开发区发展的总体思路和重要举措。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月，提交课题研究中期成果报告，完成课题中期成果评估；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月底，提交课题研究最终报告，完成专家结题评审。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十九、加快建设上海亚太商事争议解决中心的方案、主要任务与具体举措研究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为上海建设亚太地区商事争议解决中心、打造新型国际经贸争议解决平台提出完善相关法律制度和规则的决策咨询建议，提供真正与国际商事经贸争议解决制度接轨的、切合我国法制环境的争议解决平台的构思，促成相关世界知名机构落户上海自贸区，以发挥商事争议解决及相关法律服务业带动经济发展的杠杆作用。</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本课题重点深化以下几方面的研究：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、我国商事争议解决的法律和实务领域发展现状、发展瓶颈等问题分析；</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、境外争议解决机构在中国增设分支机构的法律理论和制度实际问题分析；</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、对国际知名商事争议解决机构的运作模式，规则制定等进行分析研究；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、对国际商事争议解决中心城市的发展现状，主要特点等进行比较研究；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5</w:t>
      </w:r>
      <w:r>
        <w:rPr>
          <w:rFonts w:ascii="Simsun" w:hAnsi="Simsun"/>
          <w:color w:val="000000"/>
          <w:sz w:val="21"/>
          <w:szCs w:val="21"/>
        </w:rPr>
        <w:t>、对在上海自贸区内构建国际经贸争议解决平台提出实质性的建议，促成此类机构的落户；</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6</w:t>
      </w:r>
      <w:r>
        <w:rPr>
          <w:rFonts w:ascii="Simsun" w:hAnsi="Simsun"/>
          <w:color w:val="000000"/>
          <w:sz w:val="21"/>
          <w:szCs w:val="21"/>
        </w:rPr>
        <w:t>、对本市打造亚太商事争议解决中心城市进行中长期规划。</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月，开展课题重点问题调研，形成课题思路设计框架。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月，完成课题初稿，提交课题研究中期成果和评估报告。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lastRenderedPageBreak/>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9</w:t>
      </w:r>
      <w:r>
        <w:rPr>
          <w:rFonts w:ascii="Simsun" w:hAnsi="Simsun"/>
          <w:color w:val="000000"/>
          <w:sz w:val="21"/>
          <w:szCs w:val="21"/>
        </w:rPr>
        <w:t>月，进一步征求理论及实务界专家意见，完善课题内容。</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月底，完成研究任务，提交课题研究最终报告，进行结题验收。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二十、强化事中事后监管，优化上海国际贸易中心营商环境的主要任务与具体举措研究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（一）研究目的与要求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本课题旨在进一步明确上海国际贸易中心营商环境建设的科学内涵，探索建立营商环境指标体系，并聚焦事中事后监管，分析当前本市营商环境建设存在的突出问题和瓶颈制约，提出</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时期本市优化营商环境、尤其是完善事中事后监管方面的主要任务与具体举措。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紧扣主题，重点深化以下</w:t>
      </w:r>
      <w:r>
        <w:rPr>
          <w:rFonts w:ascii="Simsun" w:hAnsi="Simsun"/>
          <w:color w:val="000000"/>
          <w:sz w:val="21"/>
          <w:szCs w:val="21"/>
        </w:rPr>
        <w:t>4</w:t>
      </w:r>
      <w:r>
        <w:rPr>
          <w:rFonts w:ascii="Simsun" w:hAnsi="Simsun"/>
          <w:color w:val="000000"/>
          <w:sz w:val="21"/>
          <w:szCs w:val="21"/>
        </w:rPr>
        <w:t>个方面研究：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、确定上海国际贸易中心营商环境的科学内涵；</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、构建上海国际贸易中心营商环境指标体系，详细分析事中事后监管方面的核心要点；</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、对比分析本市同国际主要贸易中心城市及有关兄弟省市，总结本市营商环境建设特别是事中事后监管方面存在的问题；</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、提出本市优化国际贸易中心营商环境、完善事中事后监管的主要任务与具体举措。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月，完成课题思路框架设计，形成开题报告；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月，提交课题研究中期成果报告，进行中期成果评估；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月底，提交课题研究最终报告，完成专家验收评审。</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 </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二十一、加强上海国际贸易中心人才建设的主要任务与具体举措研究</w:t>
      </w:r>
    </w:p>
    <w:p w:rsidR="00F476EC" w:rsidRDefault="00F476EC" w:rsidP="00F476EC">
      <w:pPr>
        <w:pStyle w:val="a6"/>
        <w:shd w:val="clear" w:color="auto" w:fill="FFFFFF"/>
        <w:ind w:firstLine="300"/>
        <w:rPr>
          <w:rFonts w:ascii="Simsun" w:hAnsi="Simsun"/>
          <w:color w:val="000000"/>
          <w:sz w:val="21"/>
          <w:szCs w:val="21"/>
        </w:rPr>
      </w:pPr>
      <w:r>
        <w:rPr>
          <w:rFonts w:ascii="Simsun" w:hAnsi="Simsun"/>
          <w:b/>
          <w:bCs/>
          <w:color w:val="000000"/>
          <w:sz w:val="21"/>
          <w:szCs w:val="21"/>
        </w:rPr>
        <w:t>（一）研究目的和要求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本课题旨在深入贯彻落实习近平总书记对新时期人才工作系列重要指示精神，紧紧围绕上海国际贸易中心建设，坚持问题导向、需求导向，发挥人才关键作用，夯实人才资源基础，研究提出</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时期上海国际贸易中心人才建设的思路目标、主要任务和重点举措。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lastRenderedPageBreak/>
        <w:t>本课题要求重点研究但不限于以下方面：</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、总结剖析上海国际贸易中心人才建设的现状和问题，在进一步扩大开放和人才全球化背景下，分析研判人才发展面临的机遇和挑战，研究提出</w:t>
      </w:r>
      <w:r>
        <w:rPr>
          <w:rFonts w:ascii="Simsun" w:hAnsi="Simsun"/>
          <w:color w:val="000000"/>
          <w:sz w:val="21"/>
          <w:szCs w:val="21"/>
        </w:rPr>
        <w:t>“</w:t>
      </w:r>
      <w:r>
        <w:rPr>
          <w:rFonts w:ascii="Simsun" w:hAnsi="Simsun"/>
          <w:color w:val="000000"/>
          <w:sz w:val="21"/>
          <w:szCs w:val="21"/>
        </w:rPr>
        <w:t>十三五</w:t>
      </w:r>
      <w:r>
        <w:rPr>
          <w:rFonts w:ascii="Simsun" w:hAnsi="Simsun"/>
          <w:color w:val="000000"/>
          <w:sz w:val="21"/>
          <w:szCs w:val="21"/>
        </w:rPr>
        <w:t>”</w:t>
      </w:r>
      <w:r>
        <w:rPr>
          <w:rFonts w:ascii="Simsun" w:hAnsi="Simsun"/>
          <w:color w:val="000000"/>
          <w:sz w:val="21"/>
          <w:szCs w:val="21"/>
        </w:rPr>
        <w:t>时期上海国际贸易中心人才建设的总体思路和主要目标；</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聚焦体制机制和发展环境两大核心，抓住引进人才、培养人才、使用人才、评价人才、服务人才等关键环节，结合超前思考和落地可行，研究提出上海国际贸易中心人才建设的主要任务和具体举措，形成集全社会资源于一体的国际贸易中心人才开发体系；</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、关注上海国际贸易中心重点行业人才，研究提出电子商务人才、服务外包人才、物流专业人才、会展业专业人才、专业服务人才、</w:t>
      </w:r>
      <w:r>
        <w:rPr>
          <w:rFonts w:ascii="Simsun" w:hAnsi="Simsun"/>
          <w:color w:val="000000"/>
          <w:sz w:val="21"/>
          <w:szCs w:val="21"/>
        </w:rPr>
        <w:t>“</w:t>
      </w:r>
      <w:r>
        <w:rPr>
          <w:rFonts w:ascii="Simsun" w:hAnsi="Simsun"/>
          <w:color w:val="000000"/>
          <w:sz w:val="21"/>
          <w:szCs w:val="21"/>
        </w:rPr>
        <w:t>走出去</w:t>
      </w:r>
      <w:r>
        <w:rPr>
          <w:rFonts w:ascii="Simsun" w:hAnsi="Simsun"/>
          <w:color w:val="000000"/>
          <w:sz w:val="21"/>
          <w:szCs w:val="21"/>
        </w:rPr>
        <w:t>”</w:t>
      </w:r>
      <w:r>
        <w:rPr>
          <w:rFonts w:ascii="Simsun" w:hAnsi="Simsun"/>
          <w:color w:val="000000"/>
          <w:sz w:val="21"/>
          <w:szCs w:val="21"/>
        </w:rPr>
        <w:t>跨国经营人才等重点人才开发工程，突出各行业人才特点，形成各具特色的工作举措。</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（二）研究进度要求</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月，完成课题研究框架设计，形成开题报告；</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8</w:t>
      </w:r>
      <w:r>
        <w:rPr>
          <w:rFonts w:ascii="Simsun" w:hAnsi="Simsun"/>
          <w:color w:val="000000"/>
          <w:sz w:val="21"/>
          <w:szCs w:val="21"/>
        </w:rPr>
        <w:t>月，提交课题报告初稿，完成中期成果评估；</w:t>
      </w:r>
    </w:p>
    <w:p w:rsidR="00F476EC" w:rsidRDefault="00F476EC" w:rsidP="00F476EC">
      <w:pPr>
        <w:pStyle w:val="a6"/>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月底，提交课题报告终稿，完成专家验收评审。</w:t>
      </w:r>
    </w:p>
    <w:p w:rsidR="00F476EC" w:rsidRPr="00F476EC" w:rsidRDefault="00F476EC" w:rsidP="00F476EC">
      <w:pPr>
        <w:jc w:val="left"/>
        <w:rPr>
          <w:rFonts w:hint="eastAsia"/>
        </w:rPr>
      </w:pPr>
      <w:bookmarkStart w:id="0" w:name="_GoBack"/>
      <w:bookmarkEnd w:id="0"/>
    </w:p>
    <w:sectPr w:rsidR="00F476EC" w:rsidRPr="00F476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AF4" w:rsidRDefault="00DF0AF4" w:rsidP="003808E1">
      <w:r>
        <w:separator/>
      </w:r>
    </w:p>
  </w:endnote>
  <w:endnote w:type="continuationSeparator" w:id="0">
    <w:p w:rsidR="00DF0AF4" w:rsidRDefault="00DF0AF4" w:rsidP="0038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AF4" w:rsidRDefault="00DF0AF4" w:rsidP="003808E1">
      <w:r>
        <w:separator/>
      </w:r>
    </w:p>
  </w:footnote>
  <w:footnote w:type="continuationSeparator" w:id="0">
    <w:p w:rsidR="00DF0AF4" w:rsidRDefault="00DF0AF4" w:rsidP="00380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25"/>
    <w:rsid w:val="0009125E"/>
    <w:rsid w:val="003808E1"/>
    <w:rsid w:val="005961F9"/>
    <w:rsid w:val="00BD1325"/>
    <w:rsid w:val="00D07F17"/>
    <w:rsid w:val="00DF0AF4"/>
    <w:rsid w:val="00EF633B"/>
    <w:rsid w:val="00F4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5B42DF-2897-4FA0-901F-663BDF49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08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08E1"/>
    <w:rPr>
      <w:sz w:val="18"/>
      <w:szCs w:val="18"/>
    </w:rPr>
  </w:style>
  <w:style w:type="paragraph" w:styleId="a4">
    <w:name w:val="footer"/>
    <w:basedOn w:val="a"/>
    <w:link w:val="Char0"/>
    <w:uiPriority w:val="99"/>
    <w:unhideWhenUsed/>
    <w:rsid w:val="003808E1"/>
    <w:pPr>
      <w:tabs>
        <w:tab w:val="center" w:pos="4153"/>
        <w:tab w:val="right" w:pos="8306"/>
      </w:tabs>
      <w:snapToGrid w:val="0"/>
      <w:jc w:val="left"/>
    </w:pPr>
    <w:rPr>
      <w:sz w:val="18"/>
      <w:szCs w:val="18"/>
    </w:rPr>
  </w:style>
  <w:style w:type="character" w:customStyle="1" w:styleId="Char0">
    <w:name w:val="页脚 Char"/>
    <w:basedOn w:val="a0"/>
    <w:link w:val="a4"/>
    <w:uiPriority w:val="99"/>
    <w:rsid w:val="003808E1"/>
    <w:rPr>
      <w:sz w:val="18"/>
      <w:szCs w:val="18"/>
    </w:rPr>
  </w:style>
  <w:style w:type="character" w:styleId="a5">
    <w:name w:val="Strong"/>
    <w:basedOn w:val="a0"/>
    <w:uiPriority w:val="22"/>
    <w:qFormat/>
    <w:rsid w:val="003808E1"/>
    <w:rPr>
      <w:b/>
      <w:bCs/>
    </w:rPr>
  </w:style>
  <w:style w:type="paragraph" w:styleId="a6">
    <w:name w:val="Normal (Web)"/>
    <w:basedOn w:val="a"/>
    <w:uiPriority w:val="99"/>
    <w:semiHidden/>
    <w:unhideWhenUsed/>
    <w:rsid w:val="00F476E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4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2073</Words>
  <Characters>11817</Characters>
  <Application>Microsoft Office Word</Application>
  <DocSecurity>0</DocSecurity>
  <Lines>98</Lines>
  <Paragraphs>27</Paragraphs>
  <ScaleCrop>false</ScaleCrop>
  <Company/>
  <LinksUpToDate>false</LinksUpToDate>
  <CharactersWithSpaces>13863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张喆</dc:creator>
  <cp:keywords/>
  <dc:description/>
  <cp:lastModifiedBy>张喆</cp:lastModifiedBy>
  <cp:revision>3</cp:revision>
  <dcterms:created xsi:type="dcterms:W3CDTF">2015-05-25T03:19:00Z</dcterms:created>
  <dcterms:modified xsi:type="dcterms:W3CDTF">2015-05-25T05:53:00Z</dcterms:modified>
</cp:coreProperties>
</file>