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98CF" w14:textId="77777777" w:rsidR="00B043D8" w:rsidRPr="00B043D8" w:rsidRDefault="00B043D8" w:rsidP="00B043D8">
      <w:pPr>
        <w:jc w:val="center"/>
        <w:rPr>
          <w:rFonts w:ascii="方正小标宋简体" w:eastAsia="方正小标宋简体" w:hAnsi="仿宋" w:hint="eastAsia"/>
          <w:sz w:val="36"/>
          <w:szCs w:val="40"/>
        </w:rPr>
      </w:pPr>
      <w:r w:rsidRPr="00B043D8">
        <w:rPr>
          <w:rFonts w:ascii="方正小标宋简体" w:eastAsia="方正小标宋简体" w:hAnsi="仿宋" w:hint="eastAsia"/>
          <w:sz w:val="36"/>
          <w:szCs w:val="40"/>
        </w:rPr>
        <w:t>研究选题</w:t>
      </w:r>
    </w:p>
    <w:p w14:paraId="2F3E502B" w14:textId="77777777" w:rsidR="00B043D8" w:rsidRDefault="00B043D8" w:rsidP="00E020BA">
      <w:pPr>
        <w:jc w:val="left"/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1.习近平总书记关于“十五五”规划重要论述研究</w:t>
      </w:r>
    </w:p>
    <w:p w14:paraId="04965CE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2.“十四五”时期我国发展取得的重大成就研究</w:t>
      </w:r>
    </w:p>
    <w:p w14:paraId="17762D16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3.“十五五”时期我国发展所处的历史方位研究</w:t>
      </w:r>
    </w:p>
    <w:p w14:paraId="2BAC5672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4.“十五五”时期我国发展环境和战略应对研究</w:t>
      </w:r>
    </w:p>
    <w:p w14:paraId="0D7D28C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5.“十五五”时期经济社会发展的重要原则研究</w:t>
      </w:r>
    </w:p>
    <w:p w14:paraId="1591700C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6.“十五五”时期我国经济社会发展目标研究</w:t>
      </w:r>
    </w:p>
    <w:p w14:paraId="07844079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7.“十五五”时期经济社会发展的主题研究</w:t>
      </w:r>
    </w:p>
    <w:p w14:paraId="77AA19B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8.贯彻习近平总书记考察上海重要讲话精神，充分发挥上海在中国式现代化进程中龙头带动和示范引领作用研究</w:t>
      </w:r>
    </w:p>
    <w:p w14:paraId="53A8EDA0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9.坚持“四个放在”，把握上海发展的战略主动研究</w:t>
      </w:r>
    </w:p>
    <w:p w14:paraId="12B0E7DF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10.充分发挥国家重大战略对上海发展的牵引、驱动和支撑作用研究</w:t>
      </w:r>
    </w:p>
    <w:p w14:paraId="27BC1A3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11.</w:t>
      </w:r>
      <w:proofErr w:type="gramStart"/>
      <w:r w:rsidRPr="000F4675">
        <w:rPr>
          <w:rFonts w:ascii="仿宋" w:eastAsia="仿宋" w:hAnsi="仿宋"/>
          <w:sz w:val="28"/>
          <w:szCs w:val="32"/>
        </w:rPr>
        <w:t>践行</w:t>
      </w:r>
      <w:proofErr w:type="gramEnd"/>
      <w:r w:rsidRPr="000F4675">
        <w:rPr>
          <w:rFonts w:ascii="仿宋" w:eastAsia="仿宋" w:hAnsi="仿宋"/>
          <w:sz w:val="28"/>
          <w:szCs w:val="32"/>
        </w:rPr>
        <w:t>人民城市理念，坚持上海城市内涵式发展研究</w:t>
      </w:r>
    </w:p>
    <w:p w14:paraId="7645D53D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12.培育壮大上海新兴产业和未来产业研究</w:t>
      </w:r>
    </w:p>
    <w:p w14:paraId="701286A2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13.加快推进上海服务业</w:t>
      </w:r>
      <w:proofErr w:type="gramStart"/>
      <w:r w:rsidRPr="000F4675">
        <w:rPr>
          <w:rFonts w:ascii="仿宋" w:eastAsia="仿宋" w:hAnsi="仿宋"/>
          <w:sz w:val="28"/>
          <w:szCs w:val="32"/>
        </w:rPr>
        <w:t>数智化提</w:t>
      </w:r>
      <w:proofErr w:type="gramEnd"/>
      <w:r w:rsidRPr="000F4675">
        <w:rPr>
          <w:rFonts w:ascii="仿宋" w:eastAsia="仿宋" w:hAnsi="仿宋"/>
          <w:sz w:val="28"/>
          <w:szCs w:val="32"/>
        </w:rPr>
        <w:t>质升级研究</w:t>
      </w:r>
    </w:p>
    <w:p w14:paraId="11C3F04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14.上海推动科技创新和产业创新深度融合研究</w:t>
      </w:r>
    </w:p>
    <w:p w14:paraId="24E4F41D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15.上海一体推进教育科技人才发展研究</w:t>
      </w:r>
    </w:p>
    <w:p w14:paraId="7E75B1BB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16.加强人工智能治理研究</w:t>
      </w:r>
    </w:p>
    <w:p w14:paraId="043051CB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17.加快上海国际消费中心城市建设研究</w:t>
      </w:r>
    </w:p>
    <w:p w14:paraId="4CBE79CA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18.推进国有经济布局优化和结构调整研究</w:t>
      </w:r>
    </w:p>
    <w:p w14:paraId="42531831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19.加快建设世界一流企业研究</w:t>
      </w:r>
    </w:p>
    <w:p w14:paraId="08D3F987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20.加快完善要素市场化配置体制机制研究</w:t>
      </w:r>
    </w:p>
    <w:p w14:paraId="47186ED5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lastRenderedPageBreak/>
        <w:t>21.加快建设上海国际金融中心研究</w:t>
      </w:r>
    </w:p>
    <w:p w14:paraId="0F60C377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22.上海服务业领域积极扩大自主开放研究</w:t>
      </w:r>
    </w:p>
    <w:p w14:paraId="0E3756CB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23.上海自由贸易试验区提升战略研究</w:t>
      </w:r>
    </w:p>
    <w:p w14:paraId="7C0963D0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24.推进全球经济金融治理改革研究</w:t>
      </w:r>
    </w:p>
    <w:p w14:paraId="0F471A00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25.上海健全企业对外投资海外综合服务体系研究</w:t>
      </w:r>
    </w:p>
    <w:p w14:paraId="35BD3A28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26.巩固提升长三角高质量发展动力</w:t>
      </w:r>
      <w:proofErr w:type="gramStart"/>
      <w:r w:rsidRPr="000F4675">
        <w:rPr>
          <w:rFonts w:ascii="仿宋" w:eastAsia="仿宋" w:hAnsi="仿宋"/>
          <w:sz w:val="28"/>
          <w:szCs w:val="32"/>
        </w:rPr>
        <w:t>源作用</w:t>
      </w:r>
      <w:proofErr w:type="gramEnd"/>
      <w:r w:rsidRPr="000F4675">
        <w:rPr>
          <w:rFonts w:ascii="仿宋" w:eastAsia="仿宋" w:hAnsi="仿宋"/>
          <w:sz w:val="28"/>
          <w:szCs w:val="32"/>
        </w:rPr>
        <w:t>研究</w:t>
      </w:r>
    </w:p>
    <w:p w14:paraId="376CE74D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27.上海在全国发展中更好发挥挑大梁作用研究</w:t>
      </w:r>
    </w:p>
    <w:p w14:paraId="67F2357C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28.加强长三角城市群协调联动发展研究</w:t>
      </w:r>
    </w:p>
    <w:p w14:paraId="51FABEF2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29.推进超大特大城市治理现代化研究</w:t>
      </w:r>
    </w:p>
    <w:p w14:paraId="1B7C2F25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30.提升上海城市文化原创能力研究</w:t>
      </w:r>
    </w:p>
    <w:p w14:paraId="06296122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31.深化上海主流媒体系统性变革经验与创新研究</w:t>
      </w:r>
    </w:p>
    <w:p w14:paraId="7C7FFBC9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32.加快推进上海文化产业高质量发展研究</w:t>
      </w:r>
    </w:p>
    <w:p w14:paraId="54EB5530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33.上海构建就业友好型发展方式研究</w:t>
      </w:r>
    </w:p>
    <w:p w14:paraId="6330065A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34.健全与人口变化相适应的教育资源配置机制研究</w:t>
      </w:r>
    </w:p>
    <w:p w14:paraId="44708476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35.上海加快形成绿色生产生活方式研究</w:t>
      </w:r>
    </w:p>
    <w:p w14:paraId="2B966D9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36.上海加快涉外法治体系和能力建设研究</w:t>
      </w:r>
    </w:p>
    <w:p w14:paraId="44F6578D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37.落实“四大倡议”，构建人类命运共同体研究</w:t>
      </w:r>
    </w:p>
    <w:p w14:paraId="39898A13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38.提高党领导经济社会发展能力和水平研究</w:t>
      </w:r>
    </w:p>
    <w:p w14:paraId="6C82CA2D" w14:textId="77777777" w:rsidR="00B043D8" w:rsidRDefault="00B043D8" w:rsidP="00E020BA">
      <w:pPr>
        <w:rPr>
          <w:rFonts w:ascii="仿宋" w:eastAsia="仿宋" w:hAnsi="仿宋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39.上海统筹推进各领域基层党组织建设研究</w:t>
      </w:r>
    </w:p>
    <w:p w14:paraId="550DEBDF" w14:textId="1A066DFD" w:rsidR="00B043D8" w:rsidRPr="00C42CCE" w:rsidRDefault="00B043D8" w:rsidP="00E020BA">
      <w:pPr>
        <w:rPr>
          <w:rFonts w:ascii="仿宋" w:eastAsia="仿宋" w:hAnsi="仿宋" w:hint="eastAsia"/>
          <w:sz w:val="28"/>
          <w:szCs w:val="32"/>
        </w:rPr>
      </w:pPr>
      <w:r w:rsidRPr="000F4675">
        <w:rPr>
          <w:rFonts w:ascii="仿宋" w:eastAsia="仿宋" w:hAnsi="仿宋"/>
          <w:sz w:val="28"/>
          <w:szCs w:val="32"/>
        </w:rPr>
        <w:t>40.推进党的作风建设常态化</w:t>
      </w:r>
      <w:proofErr w:type="gramStart"/>
      <w:r w:rsidRPr="000F4675">
        <w:rPr>
          <w:rFonts w:ascii="仿宋" w:eastAsia="仿宋" w:hAnsi="仿宋"/>
          <w:sz w:val="28"/>
          <w:szCs w:val="32"/>
        </w:rPr>
        <w:t>长效化</w:t>
      </w:r>
      <w:proofErr w:type="gramEnd"/>
      <w:r w:rsidRPr="000F4675">
        <w:rPr>
          <w:rFonts w:ascii="仿宋" w:eastAsia="仿宋" w:hAnsi="仿宋"/>
          <w:sz w:val="28"/>
          <w:szCs w:val="32"/>
        </w:rPr>
        <w:t>研究</w:t>
      </w:r>
    </w:p>
    <w:sectPr w:rsidR="00B043D8" w:rsidRPr="00C42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DDE91" w14:textId="77777777" w:rsidR="003B117D" w:rsidRDefault="003B117D" w:rsidP="00B043D8">
      <w:r>
        <w:separator/>
      </w:r>
    </w:p>
  </w:endnote>
  <w:endnote w:type="continuationSeparator" w:id="0">
    <w:p w14:paraId="7774C168" w14:textId="77777777" w:rsidR="003B117D" w:rsidRDefault="003B117D" w:rsidP="00B0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97D5C" w14:textId="77777777" w:rsidR="003B117D" w:rsidRDefault="003B117D" w:rsidP="00B043D8">
      <w:r>
        <w:separator/>
      </w:r>
    </w:p>
  </w:footnote>
  <w:footnote w:type="continuationSeparator" w:id="0">
    <w:p w14:paraId="548016BC" w14:textId="77777777" w:rsidR="003B117D" w:rsidRDefault="003B117D" w:rsidP="00B04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0EA"/>
    <w:rsid w:val="003B117D"/>
    <w:rsid w:val="00AA50EA"/>
    <w:rsid w:val="00B043D8"/>
    <w:rsid w:val="00C42CCE"/>
    <w:rsid w:val="00E0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710DA"/>
  <w15:chartTrackingRefBased/>
  <w15:docId w15:val="{8960472C-DAFA-422D-AB00-4ECE9677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3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43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4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43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科研处</dc:creator>
  <cp:keywords/>
  <dc:description/>
  <cp:lastModifiedBy>科研处</cp:lastModifiedBy>
  <cp:revision>4</cp:revision>
  <dcterms:created xsi:type="dcterms:W3CDTF">2025-11-24T23:59:00Z</dcterms:created>
  <dcterms:modified xsi:type="dcterms:W3CDTF">2025-11-25T00:00:00Z</dcterms:modified>
</cp:coreProperties>
</file>