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103C6" w14:textId="77777777" w:rsidR="00113260" w:rsidRPr="00113260" w:rsidRDefault="00113260" w:rsidP="00113260">
      <w:pPr>
        <w:jc w:val="center"/>
        <w:rPr>
          <w:rFonts w:ascii="方正小标宋简体" w:eastAsia="方正小标宋简体" w:hAnsi="仿宋" w:hint="eastAsia"/>
          <w:sz w:val="36"/>
          <w:szCs w:val="36"/>
        </w:rPr>
      </w:pPr>
      <w:r w:rsidRPr="00113260">
        <w:rPr>
          <w:rFonts w:ascii="方正小标宋简体" w:eastAsia="方正小标宋简体" w:hAnsi="仿宋" w:hint="eastAsia"/>
          <w:sz w:val="36"/>
          <w:szCs w:val="36"/>
        </w:rPr>
        <w:t>选  题  指  南</w:t>
      </w:r>
    </w:p>
    <w:p w14:paraId="087F6095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1. 党的二十届三中全会的重大意义和深远影响研究</w:t>
      </w:r>
    </w:p>
    <w:p w14:paraId="00EF29CB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2. 党的二十大以来党和国家事业取得的重大成就研究</w:t>
      </w:r>
    </w:p>
    <w:p w14:paraId="4493CE50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3. 习近平总书记关于全面深化改革的一系列新思想、新观点、新论断研究</w:t>
      </w:r>
    </w:p>
    <w:p w14:paraId="49A3880B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4. 推进中国式现代化进一步全面深化改革的总目标研究</w:t>
      </w:r>
    </w:p>
    <w:p w14:paraId="18F0E73F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5. 新时代全面深化改革的基本经验、规律性成果与原创性理论研究</w:t>
      </w:r>
    </w:p>
    <w:p w14:paraId="07B4CBDA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6. 进一步全面深化改革“六个坚持”原则的学理化阐释研究</w:t>
      </w:r>
    </w:p>
    <w:p w14:paraId="33E39016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7. 进一步全面深化改革的制度体系、内在逻辑体系和整体协同研究</w:t>
      </w:r>
    </w:p>
    <w:p w14:paraId="036A8ABB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8. 进一步全面深化改革关键时期的外部环境研究</w:t>
      </w:r>
    </w:p>
    <w:p w14:paraId="4E1D3CE3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9. 高水平社会主义市场经济体制的构成要件与建构路径研究</w:t>
      </w:r>
    </w:p>
    <w:p w14:paraId="21F0DA5E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10. 国有企业履行国家战略使命评价制度与考核体系研究</w:t>
      </w:r>
    </w:p>
    <w:p w14:paraId="0D0D606B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11. 面向新质生产力的民营企业转型提质研究</w:t>
      </w:r>
    </w:p>
    <w:p w14:paraId="78400F16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12. 新时期实现市场主导的有效投资内</w:t>
      </w:r>
      <w:proofErr w:type="gramStart"/>
      <w:r w:rsidRPr="00113260">
        <w:rPr>
          <w:rFonts w:ascii="仿宋" w:eastAsia="仿宋" w:hAnsi="仿宋"/>
          <w:sz w:val="28"/>
          <w:szCs w:val="28"/>
        </w:rPr>
        <w:t>生增长</w:t>
      </w:r>
      <w:proofErr w:type="gramEnd"/>
      <w:r w:rsidRPr="00113260">
        <w:rPr>
          <w:rFonts w:ascii="仿宋" w:eastAsia="仿宋" w:hAnsi="仿宋"/>
          <w:sz w:val="28"/>
          <w:szCs w:val="28"/>
        </w:rPr>
        <w:t>机制研究</w:t>
      </w:r>
    </w:p>
    <w:p w14:paraId="411CB91E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13. 重点产业知识产权快速协同保护机制和跨区域保护合作机制研究</w:t>
      </w:r>
    </w:p>
    <w:p w14:paraId="608867BC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14. 面向高质量发展的国际消费中心建设体制机制研究</w:t>
      </w:r>
    </w:p>
    <w:p w14:paraId="6848FA27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15. 重点产业</w:t>
      </w:r>
      <w:proofErr w:type="gramStart"/>
      <w:r w:rsidRPr="00113260">
        <w:rPr>
          <w:rFonts w:ascii="仿宋" w:eastAsia="仿宋" w:hAnsi="仿宋"/>
          <w:sz w:val="28"/>
          <w:szCs w:val="28"/>
        </w:rPr>
        <w:t>链安全</w:t>
      </w:r>
      <w:proofErr w:type="gramEnd"/>
      <w:r w:rsidRPr="00113260">
        <w:rPr>
          <w:rFonts w:ascii="仿宋" w:eastAsia="仿宋" w:hAnsi="仿宋"/>
          <w:sz w:val="28"/>
          <w:szCs w:val="28"/>
        </w:rPr>
        <w:t>风险评估和应对机制研究</w:t>
      </w:r>
    </w:p>
    <w:p w14:paraId="00E27E3A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16. 生产性服务业集聚提升产业链韧性的机制与路径研究</w:t>
      </w:r>
    </w:p>
    <w:p w14:paraId="0AED3F47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17. 重大产业基金运作和监督机制研究</w:t>
      </w:r>
    </w:p>
    <w:p w14:paraId="240AA469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18. 统筹推进教育科技人才体制机制一体改革研究</w:t>
      </w:r>
    </w:p>
    <w:p w14:paraId="350AA6C4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19. 全球城市教育科技人才协同体制机制比较研究</w:t>
      </w:r>
    </w:p>
    <w:p w14:paraId="165E89DB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lastRenderedPageBreak/>
        <w:t>20. 高水平创新共同体促进科技创新与产业创新深度融合研究</w:t>
      </w:r>
    </w:p>
    <w:p w14:paraId="51CD693F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21. 制度型对外开放助力世界重要人才中心建设研究</w:t>
      </w:r>
    </w:p>
    <w:p w14:paraId="7AFE2DBC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22. 支撑高质量发展的统计指标核算体系研究</w:t>
      </w:r>
    </w:p>
    <w:p w14:paraId="631C3D96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23. 深化金融体制改革促进高质量发展研究</w:t>
      </w:r>
    </w:p>
    <w:p w14:paraId="6772DFCF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24. 推动京津冀、长三角、粤港澳大湾区等地区更好发挥高质量发展动力源作用</w:t>
      </w:r>
    </w:p>
    <w:p w14:paraId="69E31DA6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25. 超大城市构建城乡融合发展新格局的路径和经验研究</w:t>
      </w:r>
    </w:p>
    <w:p w14:paraId="0A420D60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26. 高水平对外开放的理论内涵与体制机制建设研究</w:t>
      </w:r>
    </w:p>
    <w:p w14:paraId="7EFAD23C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27. 强化贸易政策和财税、金融、产业政策协同问题研究</w:t>
      </w:r>
    </w:p>
    <w:p w14:paraId="4061403B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28. 新时代优化区域开放布局扩大高水平对外开放研究</w:t>
      </w:r>
    </w:p>
    <w:p w14:paraId="44554B08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29. 健全</w:t>
      </w:r>
      <w:proofErr w:type="gramStart"/>
      <w:r w:rsidRPr="00113260">
        <w:rPr>
          <w:rFonts w:ascii="仿宋" w:eastAsia="仿宋" w:hAnsi="仿宋"/>
          <w:sz w:val="28"/>
          <w:szCs w:val="28"/>
        </w:rPr>
        <w:t>全</w:t>
      </w:r>
      <w:proofErr w:type="gramEnd"/>
      <w:r w:rsidRPr="00113260">
        <w:rPr>
          <w:rFonts w:ascii="仿宋" w:eastAsia="仿宋" w:hAnsi="仿宋"/>
          <w:sz w:val="28"/>
          <w:szCs w:val="28"/>
        </w:rPr>
        <w:t>过程人民民主中的协商民主机制研究</w:t>
      </w:r>
    </w:p>
    <w:p w14:paraId="184EBC7A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30. 营造市场化、法治化、国际化一流营商环境研究</w:t>
      </w:r>
    </w:p>
    <w:p w14:paraId="0B06DADE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31. 加快构建中国哲学社会科学自主知识体系研究</w:t>
      </w:r>
    </w:p>
    <w:p w14:paraId="2D7741D0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32. 探索文化和科技融合有效机制加快发展新型文化业态研究</w:t>
      </w:r>
    </w:p>
    <w:p w14:paraId="3C917C75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33. 构建房地产发展新模式的理论基础与实践路径研究</w:t>
      </w:r>
    </w:p>
    <w:p w14:paraId="70C10B4C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34. 超大城市老龄群体数字融入困境与空间治理研究</w:t>
      </w:r>
    </w:p>
    <w:p w14:paraId="4F7C8493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35. 新污染物协同治理和环境风险管控体系研究</w:t>
      </w:r>
    </w:p>
    <w:p w14:paraId="75096C95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36. 支持绿色低碳发展的财税、金融、投资、价格政策和标准体系研究</w:t>
      </w:r>
    </w:p>
    <w:p w14:paraId="213B6DA1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37. 新一轮科技革命和产业变革对经济社会发展和安全的影响机制</w:t>
      </w:r>
    </w:p>
    <w:p w14:paraId="3CA687A1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38. 超大城市社会治理体系和治理能力现代化研究</w:t>
      </w:r>
    </w:p>
    <w:p w14:paraId="3FBE65CA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39. 海外利益和投资风险预警、防控、保护体制机制研究</w:t>
      </w:r>
    </w:p>
    <w:p w14:paraId="57AFF4A8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lastRenderedPageBreak/>
        <w:t>40. 新经济组织、新社会组织、新就业</w:t>
      </w:r>
      <w:proofErr w:type="gramStart"/>
      <w:r w:rsidRPr="00113260">
        <w:rPr>
          <w:rFonts w:ascii="仿宋" w:eastAsia="仿宋" w:hAnsi="仿宋"/>
          <w:sz w:val="28"/>
          <w:szCs w:val="28"/>
        </w:rPr>
        <w:t>群体党</w:t>
      </w:r>
      <w:proofErr w:type="gramEnd"/>
      <w:r w:rsidRPr="00113260">
        <w:rPr>
          <w:rFonts w:ascii="仿宋" w:eastAsia="仿宋" w:hAnsi="仿宋"/>
          <w:sz w:val="28"/>
          <w:szCs w:val="28"/>
        </w:rPr>
        <w:t>的建设有效途径</w:t>
      </w:r>
    </w:p>
    <w:p w14:paraId="6863C7BC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41. 以党的自我革命引领进一步全面深化改革、推进中国式现代化的内在机制和实践要求研究</w:t>
      </w:r>
    </w:p>
    <w:p w14:paraId="2C0ADBC3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42. 上海全方位大力度推进首创性改革、引领性开放研究</w:t>
      </w:r>
    </w:p>
    <w:p w14:paraId="35A69E01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43. 上海率先构建高水平社会主义市场经济体制，加快推进“五个中心”建设研究</w:t>
      </w:r>
    </w:p>
    <w:p w14:paraId="5FECBA14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44. 以深化科技体制改革推动上海国际科创中心建设研究</w:t>
      </w:r>
    </w:p>
    <w:p w14:paraId="2B464249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45. 构建全国统一大市场中的长三角引领示范作用研究</w:t>
      </w:r>
    </w:p>
    <w:p w14:paraId="0F996660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46. 上海因地制宜发展新质生产力体制机制研究</w:t>
      </w:r>
    </w:p>
    <w:p w14:paraId="14D18CE7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47. 长三角协同推动新质生产力形成的体制机制创新研究</w:t>
      </w:r>
    </w:p>
    <w:p w14:paraId="031B4305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48. 体系化推进上海国际金融中心建设研究</w:t>
      </w:r>
    </w:p>
    <w:p w14:paraId="7E3016CB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49. 全面</w:t>
      </w:r>
      <w:proofErr w:type="gramStart"/>
      <w:r w:rsidRPr="00113260">
        <w:rPr>
          <w:rFonts w:ascii="仿宋" w:eastAsia="仿宋" w:hAnsi="仿宋"/>
          <w:sz w:val="28"/>
          <w:szCs w:val="28"/>
        </w:rPr>
        <w:t>践行</w:t>
      </w:r>
      <w:proofErr w:type="gramEnd"/>
      <w:r w:rsidRPr="00113260">
        <w:rPr>
          <w:rFonts w:ascii="仿宋" w:eastAsia="仿宋" w:hAnsi="仿宋"/>
          <w:sz w:val="28"/>
          <w:szCs w:val="28"/>
        </w:rPr>
        <w:t>人民城市重要理念，更高质量推进上海人民城市建设研究</w:t>
      </w:r>
    </w:p>
    <w:p w14:paraId="69348878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50. 上海大都市圈同城化发展体制机制研究</w:t>
      </w:r>
    </w:p>
    <w:p w14:paraId="66501D91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51. 上海在制度</w:t>
      </w:r>
      <w:proofErr w:type="gramStart"/>
      <w:r w:rsidRPr="00113260">
        <w:rPr>
          <w:rFonts w:ascii="仿宋" w:eastAsia="仿宋" w:hAnsi="仿宋"/>
          <w:sz w:val="28"/>
          <w:szCs w:val="28"/>
        </w:rPr>
        <w:t>型开放</w:t>
      </w:r>
      <w:proofErr w:type="gramEnd"/>
      <w:r w:rsidRPr="00113260">
        <w:rPr>
          <w:rFonts w:ascii="仿宋" w:eastAsia="仿宋" w:hAnsi="仿宋"/>
          <w:sz w:val="28"/>
          <w:szCs w:val="28"/>
        </w:rPr>
        <w:t>中的龙头带动和示范引领作用研究</w:t>
      </w:r>
    </w:p>
    <w:p w14:paraId="3B0E480A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52. 提升上海面向全球专业服务能级，助力中国企业高质量出海发展研究</w:t>
      </w:r>
    </w:p>
    <w:p w14:paraId="33C9DB08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53. 上海发挥桥头堡作用服务高质量共建“一带一路”机制研究</w:t>
      </w:r>
    </w:p>
    <w:p w14:paraId="1A7F9CD4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54. 新时代上海</w:t>
      </w:r>
      <w:proofErr w:type="gramStart"/>
      <w:r w:rsidRPr="00113260">
        <w:rPr>
          <w:rFonts w:ascii="仿宋" w:eastAsia="仿宋" w:hAnsi="仿宋"/>
          <w:sz w:val="28"/>
          <w:szCs w:val="28"/>
        </w:rPr>
        <w:t>践行</w:t>
      </w:r>
      <w:proofErr w:type="gramEnd"/>
      <w:r w:rsidRPr="00113260">
        <w:rPr>
          <w:rFonts w:ascii="仿宋" w:eastAsia="仿宋" w:hAnsi="仿宋"/>
          <w:sz w:val="28"/>
          <w:szCs w:val="28"/>
        </w:rPr>
        <w:t>全过程人民民主的实践研究</w:t>
      </w:r>
    </w:p>
    <w:p w14:paraId="7E325365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55. 完善法治上海建设体制机制研究</w:t>
      </w:r>
    </w:p>
    <w:p w14:paraId="4D2EF17D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56. 进一步全面深化改革推进习近平文化思想最佳实践地建设研究</w:t>
      </w:r>
    </w:p>
    <w:p w14:paraId="38CBA806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57. 新时代文化体制机制改革中的“上海样本”研究</w:t>
      </w:r>
    </w:p>
    <w:p w14:paraId="42701107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lastRenderedPageBreak/>
        <w:t>58. 上海构建更有效力的国际传播体系研究</w:t>
      </w:r>
    </w:p>
    <w:p w14:paraId="123006CC" w14:textId="77777777" w:rsid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59. 解决上海结构性就业矛盾的促进机制和政策创新研究</w:t>
      </w:r>
    </w:p>
    <w:p w14:paraId="14E4722D" w14:textId="604A01B3" w:rsidR="00FC7172" w:rsidRPr="00113260" w:rsidRDefault="00113260" w:rsidP="00113260">
      <w:pPr>
        <w:rPr>
          <w:rFonts w:ascii="仿宋" w:eastAsia="仿宋" w:hAnsi="仿宋"/>
          <w:sz w:val="28"/>
          <w:szCs w:val="28"/>
        </w:rPr>
      </w:pPr>
      <w:r w:rsidRPr="00113260">
        <w:rPr>
          <w:rFonts w:ascii="仿宋" w:eastAsia="仿宋" w:hAnsi="仿宋"/>
          <w:sz w:val="28"/>
          <w:szCs w:val="28"/>
        </w:rPr>
        <w:t>60. 上海养老事业和养老产业政策优化研究</w:t>
      </w:r>
    </w:p>
    <w:sectPr w:rsidR="00FC7172" w:rsidRPr="00113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55161" w14:textId="77777777" w:rsidR="00694FE0" w:rsidRDefault="00694FE0" w:rsidP="00113260">
      <w:r>
        <w:separator/>
      </w:r>
    </w:p>
  </w:endnote>
  <w:endnote w:type="continuationSeparator" w:id="0">
    <w:p w14:paraId="0D74B804" w14:textId="77777777" w:rsidR="00694FE0" w:rsidRDefault="00694FE0" w:rsidP="0011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53696" w14:textId="77777777" w:rsidR="00694FE0" w:rsidRDefault="00694FE0" w:rsidP="00113260">
      <w:r>
        <w:separator/>
      </w:r>
    </w:p>
  </w:footnote>
  <w:footnote w:type="continuationSeparator" w:id="0">
    <w:p w14:paraId="2169946E" w14:textId="77777777" w:rsidR="00694FE0" w:rsidRDefault="00694FE0" w:rsidP="00113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172"/>
    <w:rsid w:val="00113260"/>
    <w:rsid w:val="00694FE0"/>
    <w:rsid w:val="00FC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5E11C0-4E53-42B3-BA7E-3B651A11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32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3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32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2</cp:revision>
  <dcterms:created xsi:type="dcterms:W3CDTF">2024-09-06T12:40:00Z</dcterms:created>
  <dcterms:modified xsi:type="dcterms:W3CDTF">2024-09-06T12:41:00Z</dcterms:modified>
</cp:coreProperties>
</file>